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20C8" w14:textId="60689E14" w:rsidR="00985818" w:rsidRDefault="00A64A58" w:rsidP="00BA651B">
      <w:pPr>
        <w:jc w:val="center"/>
        <w:rPr>
          <w:rFonts w:ascii="Georgia" w:hAnsi="Georgia"/>
          <w:b/>
          <w:sz w:val="32"/>
          <w:szCs w:val="32"/>
        </w:rPr>
      </w:pPr>
      <w:r>
        <w:rPr>
          <w:rFonts w:ascii="Georgia" w:hAnsi="Georgia"/>
          <w:b/>
          <w:noProof/>
          <w:sz w:val="32"/>
          <w:szCs w:val="32"/>
        </w:rPr>
        <w:drawing>
          <wp:inline distT="0" distB="0" distL="0" distR="0" wp14:anchorId="6FDB5CC9" wp14:editId="4D837963">
            <wp:extent cx="2333625" cy="9739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SOM.V.2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3989" cy="978289"/>
                    </a:xfrm>
                    <a:prstGeom prst="rect">
                      <a:avLst/>
                    </a:prstGeom>
                  </pic:spPr>
                </pic:pic>
              </a:graphicData>
            </a:graphic>
          </wp:inline>
        </w:drawing>
      </w:r>
    </w:p>
    <w:p w14:paraId="27276C5A" w14:textId="421EE144" w:rsidR="00F569C5" w:rsidRPr="00985818" w:rsidRDefault="00AB6813" w:rsidP="00985818">
      <w:pPr>
        <w:ind w:left="720"/>
        <w:jc w:val="center"/>
        <w:rPr>
          <w:rFonts w:asciiTheme="majorHAnsi" w:hAnsiTheme="majorHAnsi"/>
          <w:sz w:val="22"/>
          <w:szCs w:val="22"/>
        </w:rPr>
      </w:pPr>
      <w:r>
        <w:rPr>
          <w:rFonts w:ascii="Georgia" w:hAnsi="Georgia"/>
          <w:noProof/>
          <w:sz w:val="32"/>
          <w:szCs w:val="32"/>
        </w:rPr>
        <mc:AlternateContent>
          <mc:Choice Requires="wps">
            <w:drawing>
              <wp:anchor distT="0" distB="0" distL="114300" distR="114300" simplePos="0" relativeHeight="251661824" behindDoc="1" locked="0" layoutInCell="1" allowOverlap="1" wp14:anchorId="47D4BA3C" wp14:editId="35B4D734">
                <wp:simplePos x="0" y="0"/>
                <wp:positionH relativeFrom="margin">
                  <wp:align>left</wp:align>
                </wp:positionH>
                <wp:positionV relativeFrom="paragraph">
                  <wp:posOffset>368300</wp:posOffset>
                </wp:positionV>
                <wp:extent cx="6809105" cy="45720"/>
                <wp:effectExtent l="0" t="0" r="0" b="0"/>
                <wp:wrapTight wrapText="bothSides">
                  <wp:wrapPolygon edited="0">
                    <wp:start x="0" y="0"/>
                    <wp:lineTo x="0" y="9000"/>
                    <wp:lineTo x="21513" y="9000"/>
                    <wp:lineTo x="21513" y="0"/>
                    <wp:lineTo x="0" y="0"/>
                  </wp:wrapPolygon>
                </wp:wrapTight>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45720"/>
                        </a:xfrm>
                        <a:prstGeom prst="rect">
                          <a:avLst/>
                        </a:prstGeom>
                        <a:solidFill>
                          <a:srgbClr val="800000"/>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14:paraId="3831405A" w14:textId="77777777" w:rsidR="00CA63C7" w:rsidRPr="006622A6" w:rsidRDefault="00CA63C7" w:rsidP="00AB68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4BA3C" id="Rectangle 15" o:spid="_x0000_s1026" style="position:absolute;left:0;text-align:left;margin-left:0;margin-top:29pt;width:536.15pt;height:3.6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" fillcolor="maroon" stroked="f" strokecolor="#a5a5a5" strokeweight=".25pt">
                <v:shadow color="#622423" opacity=".5" offset="1pt"/>
                <v:textbox>
                  <w:txbxContent>
                    <w:p w14:paraId="3831405A" w14:textId="77777777" w:rsidR="00CA63C7" w:rsidRPr="006622A6" w:rsidRDefault="00CA63C7" w:rsidP="00AB6813">
                      <w:pPr>
                        <w:jc w:val="center"/>
                      </w:pPr>
                    </w:p>
                  </w:txbxContent>
                </v:textbox>
                <w10:wrap type="tight" anchorx="margin"/>
              </v:rect>
            </w:pict>
          </mc:Fallback>
        </mc:AlternateContent>
      </w:r>
    </w:p>
    <w:p w14:paraId="2E748E6A" w14:textId="00907D2D" w:rsidR="00F569C5" w:rsidRDefault="00F569C5" w:rsidP="00F42543">
      <w:pPr>
        <w:rPr>
          <w:rFonts w:ascii="Georgia" w:hAnsi="Georgia"/>
          <w:b/>
          <w:sz w:val="32"/>
          <w:szCs w:val="32"/>
        </w:rPr>
      </w:pPr>
    </w:p>
    <w:p w14:paraId="2FA0FF75" w14:textId="12C5C666" w:rsidR="00F012A9" w:rsidRPr="006F7777" w:rsidRDefault="00264127" w:rsidP="009D79CF">
      <w:pPr>
        <w:pStyle w:val="Title"/>
        <w:jc w:val="center"/>
        <w:rPr>
          <w:noProof/>
        </w:rPr>
      </w:pPr>
      <w:r w:rsidRPr="006F7777">
        <w:rPr>
          <w:noProof/>
        </w:rPr>
        <w:t xml:space="preserve">Standards of Excellence </w:t>
      </w:r>
      <w:r w:rsidR="00F012A9" w:rsidRPr="006F7777">
        <w:rPr>
          <w:noProof/>
        </w:rPr>
        <w:t xml:space="preserve">in </w:t>
      </w:r>
      <w:r w:rsidR="00903184" w:rsidRPr="006F7777">
        <w:rPr>
          <w:noProof/>
        </w:rPr>
        <w:t>Service</w:t>
      </w:r>
      <w:r w:rsidR="00FF55B9">
        <w:rPr>
          <w:noProof/>
        </w:rPr>
        <w:t xml:space="preserve"> </w:t>
      </w:r>
      <w:r w:rsidRPr="006F7777">
        <w:rPr>
          <w:noProof/>
        </w:rPr>
        <w:t>for</w:t>
      </w:r>
    </w:p>
    <w:p w14:paraId="4E74E520" w14:textId="0C9A1DF7" w:rsidR="00F569C5" w:rsidRPr="006F7777" w:rsidRDefault="00264127" w:rsidP="009D79CF">
      <w:pPr>
        <w:pStyle w:val="Title"/>
        <w:jc w:val="center"/>
        <w:rPr>
          <w:noProof/>
        </w:rPr>
      </w:pPr>
      <w:r w:rsidRPr="006F7777">
        <w:rPr>
          <w:noProof/>
        </w:rPr>
        <w:t>Promotion and Tenure</w:t>
      </w:r>
    </w:p>
    <w:p w14:paraId="7586CA3F" w14:textId="77777777" w:rsidR="00263F08" w:rsidRPr="00263F08" w:rsidRDefault="00263F08" w:rsidP="00263F08">
      <w:pPr>
        <w:jc w:val="center"/>
        <w:rPr>
          <w:rFonts w:ascii="Arial" w:hAnsi="Arial" w:cs="Arial"/>
          <w:sz w:val="18"/>
          <w:szCs w:val="18"/>
        </w:rPr>
      </w:pPr>
    </w:p>
    <w:tbl>
      <w:tblPr>
        <w:tblW w:w="0" w:type="auto"/>
        <w:jc w:val="center"/>
        <w:tblBorders>
          <w:top w:val="single" w:sz="4" w:space="0" w:color="999999"/>
          <w:left w:val="single" w:sz="4" w:space="0" w:color="999999"/>
          <w:bottom w:val="single" w:sz="4" w:space="0" w:color="999999"/>
          <w:right w:val="single" w:sz="4" w:space="0" w:color="999999"/>
        </w:tblBorders>
        <w:shd w:val="clear" w:color="auto" w:fill="D9D9D9" w:themeFill="background1" w:themeFillShade="D9"/>
        <w:tblLook w:val="0000" w:firstRow="0" w:lastRow="0" w:firstColumn="0" w:lastColumn="0" w:noHBand="0" w:noVBand="0"/>
      </w:tblPr>
      <w:tblGrid>
        <w:gridCol w:w="4312"/>
        <w:gridCol w:w="4318"/>
      </w:tblGrid>
      <w:tr w:rsidR="00874E15" w:rsidRPr="005B03E7" w14:paraId="5982C5B4" w14:textId="77777777" w:rsidTr="00AB6813">
        <w:trPr>
          <w:cantSplit/>
          <w:trHeight w:val="315"/>
          <w:jc w:val="center"/>
        </w:trPr>
        <w:tc>
          <w:tcPr>
            <w:tcW w:w="4312" w:type="dxa"/>
            <w:shd w:val="clear" w:color="auto" w:fill="D9D9D9" w:themeFill="background1" w:themeFillShade="D9"/>
          </w:tcPr>
          <w:p w14:paraId="3BF08F98" w14:textId="77777777" w:rsidR="00E979A0" w:rsidRPr="005B03E7" w:rsidRDefault="00874E15" w:rsidP="00F42543">
            <w:pPr>
              <w:ind w:left="90"/>
              <w:rPr>
                <w:rFonts w:ascii="Georgia" w:hAnsi="Georgia" w:cs="Arial"/>
                <w:b/>
                <w:sz w:val="16"/>
              </w:rPr>
            </w:pPr>
            <w:r w:rsidRPr="005B03E7">
              <w:rPr>
                <w:rFonts w:ascii="Georgia" w:hAnsi="Georgia" w:cs="Arial"/>
                <w:sz w:val="16"/>
              </w:rPr>
              <w:br/>
            </w:r>
            <w:r w:rsidR="00E979A0" w:rsidRPr="005B03E7">
              <w:rPr>
                <w:rFonts w:ascii="Georgia" w:hAnsi="Georgia" w:cs="Arial"/>
                <w:b/>
                <w:sz w:val="16"/>
              </w:rPr>
              <w:t>TABLE OF CONTENTS</w:t>
            </w:r>
          </w:p>
          <w:p w14:paraId="16C19BA1" w14:textId="77777777" w:rsidR="007426A6" w:rsidRPr="005B03E7" w:rsidRDefault="007E4685" w:rsidP="00F42543">
            <w:pPr>
              <w:ind w:left="90"/>
              <w:rPr>
                <w:rFonts w:ascii="Georgia" w:hAnsi="Georgia" w:cs="Arial"/>
                <w:sz w:val="16"/>
              </w:rPr>
            </w:pPr>
            <w:r w:rsidRPr="005B03E7">
              <w:rPr>
                <w:rFonts w:ascii="Georgia" w:hAnsi="Georgia" w:cs="Arial"/>
                <w:sz w:val="16"/>
              </w:rPr>
              <w:t xml:space="preserve">Scope </w:t>
            </w:r>
          </w:p>
          <w:p w14:paraId="1C7C2810" w14:textId="77777777" w:rsidR="00CB4A49" w:rsidRPr="005B03E7" w:rsidRDefault="00CB4A49" w:rsidP="00F42543">
            <w:pPr>
              <w:ind w:left="90"/>
              <w:rPr>
                <w:rFonts w:ascii="Georgia" w:hAnsi="Georgia" w:cs="Arial"/>
                <w:sz w:val="16"/>
              </w:rPr>
            </w:pPr>
            <w:r w:rsidRPr="005B03E7">
              <w:rPr>
                <w:rFonts w:ascii="Georgia" w:hAnsi="Georgia" w:cs="Arial"/>
                <w:sz w:val="16"/>
              </w:rPr>
              <w:t>Overview</w:t>
            </w:r>
          </w:p>
          <w:p w14:paraId="25C53037" w14:textId="108E495B" w:rsidR="00874E15" w:rsidRPr="005B03E7" w:rsidRDefault="00CB4A49" w:rsidP="00DE11B1">
            <w:pPr>
              <w:ind w:left="90"/>
              <w:rPr>
                <w:rFonts w:ascii="Georgia" w:hAnsi="Georgia" w:cs="Arial"/>
                <w:sz w:val="16"/>
              </w:rPr>
            </w:pPr>
            <w:r w:rsidRPr="005B03E7">
              <w:rPr>
                <w:rFonts w:ascii="Georgia" w:eastAsia="Arial Unicode MS" w:hAnsi="Georgia" w:cs="Arial"/>
                <w:sz w:val="16"/>
              </w:rPr>
              <w:t>Guidelines</w:t>
            </w:r>
            <w:r w:rsidR="00874E15" w:rsidRPr="005B03E7">
              <w:rPr>
                <w:rFonts w:ascii="Georgia" w:eastAsia="Arial Unicode MS" w:hAnsi="Georgia" w:cs="Arial"/>
                <w:sz w:val="16"/>
              </w:rPr>
              <w:br/>
            </w:r>
            <w:bookmarkStart w:id="0" w:name="_ADDITIONAL_DETAILS_Forms"/>
            <w:bookmarkStart w:id="1" w:name="_Definitions"/>
            <w:bookmarkStart w:id="2" w:name="_Related_Information_History"/>
            <w:bookmarkEnd w:id="0"/>
            <w:bookmarkEnd w:id="1"/>
            <w:bookmarkEnd w:id="2"/>
            <w:r w:rsidR="00874E15" w:rsidRPr="005B03E7">
              <w:rPr>
                <w:rFonts w:ascii="Georgia" w:hAnsi="Georgia" w:cs="Arial"/>
                <w:sz w:val="16"/>
              </w:rPr>
              <w:t>Related Information</w:t>
            </w:r>
            <w:r w:rsidR="00874E15" w:rsidRPr="005B03E7">
              <w:rPr>
                <w:rFonts w:ascii="Georgia" w:hAnsi="Georgia" w:cs="Arial"/>
                <w:sz w:val="16"/>
              </w:rPr>
              <w:br/>
              <w:t>History</w:t>
            </w:r>
            <w:r w:rsidR="00874E15" w:rsidRPr="005B03E7">
              <w:rPr>
                <w:rFonts w:ascii="Georgia" w:hAnsi="Georgia" w:cs="Arial"/>
                <w:sz w:val="16"/>
              </w:rPr>
              <w:br/>
            </w:r>
          </w:p>
        </w:tc>
        <w:tc>
          <w:tcPr>
            <w:tcW w:w="4318" w:type="dxa"/>
            <w:shd w:val="clear" w:color="auto" w:fill="D9D9D9" w:themeFill="background1" w:themeFillShade="D9"/>
          </w:tcPr>
          <w:p w14:paraId="18D77072" w14:textId="77777777" w:rsidR="004617E7" w:rsidRPr="005B03E7" w:rsidRDefault="00874E15">
            <w:pPr>
              <w:rPr>
                <w:rFonts w:ascii="Georgia" w:hAnsi="Georgia" w:cs="Arial"/>
                <w:i/>
                <w:sz w:val="16"/>
              </w:rPr>
            </w:pPr>
            <w:r w:rsidRPr="005B03E7">
              <w:rPr>
                <w:rStyle w:val="Strong"/>
                <w:rFonts w:ascii="Georgia" w:hAnsi="Georgia" w:cs="Arial"/>
                <w:sz w:val="16"/>
              </w:rPr>
              <w:br/>
              <w:t>Effective:</w:t>
            </w:r>
            <w:r w:rsidRPr="005B03E7">
              <w:rPr>
                <w:rFonts w:ascii="Georgia" w:hAnsi="Georgia" w:cs="Arial"/>
                <w:sz w:val="16"/>
              </w:rPr>
              <w:t xml:space="preserve"> </w:t>
            </w:r>
            <w:r w:rsidR="00F012A9" w:rsidRPr="005B03E7">
              <w:rPr>
                <w:rFonts w:ascii="Georgia" w:hAnsi="Georgia" w:cs="Arial"/>
                <w:sz w:val="16"/>
              </w:rPr>
              <w:t>03</w:t>
            </w:r>
            <w:r w:rsidR="00C8345E" w:rsidRPr="005B03E7">
              <w:rPr>
                <w:rFonts w:ascii="Georgia" w:hAnsi="Georgia" w:cs="Arial"/>
                <w:i/>
                <w:sz w:val="16"/>
              </w:rPr>
              <w:t>/</w:t>
            </w:r>
            <w:r w:rsidR="00F012A9" w:rsidRPr="005B03E7">
              <w:rPr>
                <w:rFonts w:ascii="Georgia" w:hAnsi="Georgia" w:cs="Arial"/>
                <w:i/>
                <w:sz w:val="16"/>
              </w:rPr>
              <w:t>01</w:t>
            </w:r>
            <w:r w:rsidR="00C8345E" w:rsidRPr="005B03E7">
              <w:rPr>
                <w:rFonts w:ascii="Georgia" w:hAnsi="Georgia" w:cs="Arial"/>
                <w:i/>
                <w:sz w:val="16"/>
              </w:rPr>
              <w:t>/</w:t>
            </w:r>
            <w:r w:rsidR="00F40F75" w:rsidRPr="005B03E7">
              <w:rPr>
                <w:rFonts w:ascii="Georgia" w:hAnsi="Georgia" w:cs="Arial"/>
                <w:i/>
                <w:sz w:val="16"/>
              </w:rPr>
              <w:t>200</w:t>
            </w:r>
            <w:r w:rsidR="00F012A9" w:rsidRPr="005B03E7">
              <w:rPr>
                <w:rFonts w:ascii="Georgia" w:hAnsi="Georgia" w:cs="Arial"/>
                <w:i/>
                <w:sz w:val="16"/>
              </w:rPr>
              <w:t>7</w:t>
            </w:r>
          </w:p>
          <w:p w14:paraId="1C017D50" w14:textId="772BE2E7" w:rsidR="00874E15" w:rsidRPr="005B03E7" w:rsidRDefault="00874E15">
            <w:pPr>
              <w:rPr>
                <w:rFonts w:ascii="Georgia" w:hAnsi="Georgia" w:cs="Arial"/>
                <w:sz w:val="16"/>
              </w:rPr>
            </w:pPr>
            <w:r w:rsidRPr="005B03E7">
              <w:rPr>
                <w:rStyle w:val="Strong"/>
                <w:rFonts w:ascii="Georgia" w:hAnsi="Georgia" w:cs="Arial"/>
                <w:sz w:val="16"/>
              </w:rPr>
              <w:t>Last Updated:</w:t>
            </w:r>
            <w:r w:rsidRPr="005B03E7">
              <w:rPr>
                <w:rFonts w:ascii="Georgia" w:hAnsi="Georgia" w:cs="Arial"/>
                <w:sz w:val="16"/>
              </w:rPr>
              <w:t xml:space="preserve"> </w:t>
            </w:r>
            <w:r w:rsidR="002B2F22" w:rsidRPr="005B03E7">
              <w:rPr>
                <w:rFonts w:ascii="Georgia" w:hAnsi="Georgia" w:cs="Arial"/>
                <w:i/>
                <w:sz w:val="16"/>
              </w:rPr>
              <w:t>6/1</w:t>
            </w:r>
            <w:r w:rsidR="00C8345E" w:rsidRPr="005B03E7">
              <w:rPr>
                <w:rFonts w:ascii="Georgia" w:hAnsi="Georgia" w:cs="Arial"/>
                <w:i/>
                <w:sz w:val="16"/>
              </w:rPr>
              <w:t>/</w:t>
            </w:r>
            <w:r w:rsidR="002B2F22" w:rsidRPr="005B03E7">
              <w:rPr>
                <w:rFonts w:ascii="Georgia" w:hAnsi="Georgia" w:cs="Arial"/>
                <w:i/>
                <w:sz w:val="16"/>
              </w:rPr>
              <w:t>2024</w:t>
            </w:r>
          </w:p>
          <w:p w14:paraId="00312CE0" w14:textId="77777777" w:rsidR="00874E15" w:rsidRPr="005B03E7" w:rsidRDefault="00874E15">
            <w:pPr>
              <w:rPr>
                <w:rFonts w:ascii="Georgia" w:eastAsia="Arial Unicode MS" w:hAnsi="Georgia" w:cs="Arial"/>
                <w:sz w:val="16"/>
              </w:rPr>
            </w:pPr>
          </w:p>
          <w:p w14:paraId="7993336F" w14:textId="4EE73893" w:rsidR="00874E15" w:rsidRPr="005B03E7" w:rsidRDefault="00874E15">
            <w:pPr>
              <w:rPr>
                <w:rFonts w:ascii="Georgia" w:hAnsi="Georgia" w:cs="Arial"/>
                <w:i/>
                <w:iCs/>
                <w:sz w:val="16"/>
              </w:rPr>
            </w:pPr>
            <w:r w:rsidRPr="005B03E7">
              <w:rPr>
                <w:rStyle w:val="Strong"/>
                <w:rFonts w:ascii="Georgia" w:hAnsi="Georgia" w:cs="Arial"/>
                <w:sz w:val="16"/>
              </w:rPr>
              <w:t>Responsible University Office:</w:t>
            </w:r>
            <w:r w:rsidRPr="005B03E7">
              <w:rPr>
                <w:rFonts w:ascii="Georgia" w:hAnsi="Georgia" w:cs="Arial"/>
                <w:sz w:val="16"/>
              </w:rPr>
              <w:t xml:space="preserve"> </w:t>
            </w:r>
            <w:r w:rsidRPr="005B03E7">
              <w:rPr>
                <w:rFonts w:ascii="Georgia" w:hAnsi="Georgia" w:cs="Arial"/>
                <w:sz w:val="16"/>
              </w:rPr>
              <w:br/>
            </w:r>
            <w:r w:rsidR="00AA4638" w:rsidRPr="005B03E7">
              <w:rPr>
                <w:rFonts w:ascii="Georgia" w:hAnsi="Georgia" w:cs="Arial"/>
                <w:i/>
                <w:iCs/>
                <w:sz w:val="16"/>
              </w:rPr>
              <w:t>Faculty Affairs and Professional Development</w:t>
            </w:r>
            <w:r w:rsidR="004617E7" w:rsidRPr="005B03E7">
              <w:rPr>
                <w:rFonts w:ascii="Georgia" w:hAnsi="Georgia" w:cs="Arial"/>
                <w:i/>
                <w:iCs/>
                <w:sz w:val="16"/>
              </w:rPr>
              <w:t xml:space="preserve"> </w:t>
            </w:r>
          </w:p>
          <w:p w14:paraId="1F293405" w14:textId="77777777" w:rsidR="007E4685" w:rsidRPr="005B03E7" w:rsidRDefault="007E4685">
            <w:pPr>
              <w:rPr>
                <w:rFonts w:ascii="Georgia" w:hAnsi="Georgia" w:cs="Arial"/>
                <w:sz w:val="16"/>
              </w:rPr>
            </w:pPr>
          </w:p>
          <w:p w14:paraId="0ABD6E13" w14:textId="77777777" w:rsidR="004B44CF" w:rsidRPr="005B03E7" w:rsidRDefault="007E4685" w:rsidP="004B44CF">
            <w:pPr>
              <w:rPr>
                <w:rStyle w:val="Strong"/>
                <w:rFonts w:ascii="Georgia" w:hAnsi="Georgia"/>
                <w:b w:val="0"/>
                <w:i/>
              </w:rPr>
            </w:pPr>
            <w:r w:rsidRPr="005B03E7">
              <w:rPr>
                <w:rStyle w:val="Strong"/>
                <w:rFonts w:ascii="Georgia" w:hAnsi="Georgia" w:cs="Arial"/>
                <w:sz w:val="16"/>
              </w:rPr>
              <w:t>Responsible University Administrator</w:t>
            </w:r>
            <w:r w:rsidR="00874E15" w:rsidRPr="005B03E7">
              <w:rPr>
                <w:rStyle w:val="Strong"/>
                <w:rFonts w:ascii="Georgia" w:hAnsi="Georgia" w:cs="Arial"/>
                <w:sz w:val="16"/>
              </w:rPr>
              <w:br/>
            </w:r>
            <w:r w:rsidR="004B44CF" w:rsidRPr="005B03E7">
              <w:rPr>
                <w:rStyle w:val="Strong"/>
                <w:rFonts w:ascii="Georgia" w:hAnsi="Georgia" w:cs="Arial"/>
                <w:b w:val="0"/>
                <w:i/>
                <w:iCs/>
                <w:sz w:val="16"/>
              </w:rPr>
              <w:t xml:space="preserve">Executive Associate Dean for </w:t>
            </w:r>
            <w:r w:rsidR="00AA4638" w:rsidRPr="005B03E7">
              <w:rPr>
                <w:rFonts w:ascii="Georgia" w:hAnsi="Georgia" w:cs="Arial"/>
                <w:i/>
                <w:iCs/>
                <w:sz w:val="16"/>
              </w:rPr>
              <w:t>Faculty Affairs and Professional Development</w:t>
            </w:r>
          </w:p>
          <w:p w14:paraId="2034829B" w14:textId="77777777" w:rsidR="0034602D" w:rsidRPr="005B03E7" w:rsidRDefault="0034602D">
            <w:pPr>
              <w:rPr>
                <w:rFonts w:ascii="Georgia" w:hAnsi="Georgia" w:cs="Arial"/>
                <w:sz w:val="16"/>
              </w:rPr>
            </w:pPr>
          </w:p>
          <w:p w14:paraId="19833486" w14:textId="4411FB04" w:rsidR="002B6CC6" w:rsidRPr="005B03E7" w:rsidRDefault="00874E15" w:rsidP="00F40F75">
            <w:pPr>
              <w:rPr>
                <w:rFonts w:ascii="Georgia" w:hAnsi="Georgia" w:cs="Arial"/>
                <w:sz w:val="16"/>
              </w:rPr>
            </w:pPr>
            <w:r w:rsidRPr="005B03E7">
              <w:rPr>
                <w:rStyle w:val="Strong"/>
                <w:rFonts w:ascii="Georgia" w:hAnsi="Georgia" w:cs="Arial"/>
                <w:sz w:val="16"/>
              </w:rPr>
              <w:t>Policy Contact:</w:t>
            </w:r>
            <w:r w:rsidRPr="005B03E7">
              <w:rPr>
                <w:rStyle w:val="Strong"/>
                <w:rFonts w:ascii="Georgia" w:hAnsi="Georgia" w:cs="Arial"/>
                <w:sz w:val="16"/>
              </w:rPr>
              <w:br/>
            </w:r>
            <w:r w:rsidR="00F40F75" w:rsidRPr="005B03E7">
              <w:rPr>
                <w:rStyle w:val="Strong"/>
                <w:rFonts w:ascii="Georgia" w:hAnsi="Georgia" w:cs="Arial"/>
                <w:b w:val="0"/>
                <w:bCs w:val="0"/>
                <w:i/>
                <w:iCs/>
                <w:sz w:val="16"/>
              </w:rPr>
              <w:t xml:space="preserve">Director, </w:t>
            </w:r>
            <w:r w:rsidR="005B03E7">
              <w:rPr>
                <w:rStyle w:val="Strong"/>
                <w:rFonts w:ascii="Georgia" w:hAnsi="Georgia" w:cs="Arial"/>
                <w:b w:val="0"/>
                <w:bCs w:val="0"/>
                <w:i/>
                <w:iCs/>
                <w:sz w:val="16"/>
              </w:rPr>
              <w:t xml:space="preserve">Operations and </w:t>
            </w:r>
            <w:r w:rsidR="00F40F75" w:rsidRPr="005B03E7">
              <w:rPr>
                <w:rStyle w:val="Strong"/>
                <w:rFonts w:ascii="Georgia" w:hAnsi="Georgia" w:cs="Arial"/>
                <w:b w:val="0"/>
                <w:bCs w:val="0"/>
                <w:i/>
                <w:iCs/>
                <w:sz w:val="16"/>
              </w:rPr>
              <w:t xml:space="preserve">Faculty </w:t>
            </w:r>
            <w:r w:rsidR="005B03E7">
              <w:rPr>
                <w:rStyle w:val="Strong"/>
                <w:rFonts w:ascii="Georgia" w:hAnsi="Georgia" w:cs="Arial"/>
                <w:b w:val="0"/>
                <w:bCs w:val="0"/>
                <w:i/>
                <w:iCs/>
                <w:sz w:val="16"/>
              </w:rPr>
              <w:t>Systems</w:t>
            </w:r>
          </w:p>
        </w:tc>
      </w:tr>
    </w:tbl>
    <w:p w14:paraId="1A9E4BEB" w14:textId="538BBBB1" w:rsidR="00AB6813" w:rsidRPr="003D1313" w:rsidRDefault="00AB6813" w:rsidP="00AB6813">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Pr>
          <w:u w:val="single"/>
        </w:rPr>
        <w:tab/>
      </w:r>
      <w:r>
        <w:rPr>
          <w:u w:val="single"/>
        </w:rPr>
        <w:tab/>
      </w:r>
      <w:r w:rsidRPr="003D1313">
        <w:rPr>
          <w:u w:val="single"/>
        </w:rPr>
        <w:tab/>
      </w:r>
      <w:r w:rsidRPr="003D1313">
        <w:rPr>
          <w:u w:val="single"/>
        </w:rPr>
        <w:tab/>
      </w:r>
      <w:r w:rsidRPr="003D1313">
        <w:rPr>
          <w:u w:val="single"/>
        </w:rPr>
        <w:tab/>
      </w:r>
      <w:r w:rsidRPr="003D1313">
        <w:rPr>
          <w:u w:val="single"/>
        </w:rPr>
        <w:tab/>
      </w:r>
      <w:r>
        <w:rPr>
          <w:u w:val="single"/>
        </w:rPr>
        <w:tab/>
      </w:r>
      <w:r>
        <w:rPr>
          <w:u w:val="single"/>
        </w:rPr>
        <w:tab/>
      </w:r>
      <w:r>
        <w:rPr>
          <w:u w:val="single"/>
        </w:rPr>
        <w:tab/>
      </w:r>
    </w:p>
    <w:p w14:paraId="45D341F9" w14:textId="53B02227" w:rsidR="00AB6813" w:rsidRPr="00257748" w:rsidRDefault="00AB6813" w:rsidP="00AB6813">
      <w:pPr>
        <w:pStyle w:val="Heading1"/>
      </w:pPr>
      <w:r w:rsidRPr="00A040DF">
        <w:t>Scope</w:t>
      </w:r>
      <w:r>
        <w:tab/>
      </w:r>
    </w:p>
    <w:p w14:paraId="5496D1DC" w14:textId="468C6FA2" w:rsidR="00AB6813" w:rsidRPr="00A33069" w:rsidRDefault="00AB6813" w:rsidP="00AB6813">
      <w:pPr>
        <w:rPr>
          <w:rFonts w:ascii="Georgia" w:hAnsi="Georgia"/>
          <w:bCs/>
        </w:rPr>
      </w:pPr>
      <w:r>
        <w:rPr>
          <w:rFonts w:ascii="Georgia" w:hAnsi="Georgia"/>
          <w:bCs/>
        </w:rPr>
        <w:t>F</w:t>
      </w:r>
      <w:r w:rsidRPr="00A33069">
        <w:rPr>
          <w:rFonts w:ascii="Georgia" w:hAnsi="Georgia"/>
          <w:bCs/>
        </w:rPr>
        <w:t xml:space="preserve">or IU School of Medicine faculty </w:t>
      </w:r>
      <w:r>
        <w:rPr>
          <w:rFonts w:ascii="Georgia" w:hAnsi="Georgia"/>
          <w:bCs/>
        </w:rPr>
        <w:t xml:space="preserve">and administrators </w:t>
      </w:r>
      <w:r w:rsidR="00CF540E">
        <w:rPr>
          <w:rFonts w:ascii="Georgia" w:hAnsi="Georgia"/>
          <w:bCs/>
        </w:rPr>
        <w:t>to use in preparing for</w:t>
      </w:r>
      <w:r>
        <w:rPr>
          <w:rFonts w:ascii="Georgia" w:hAnsi="Georgia"/>
          <w:bCs/>
        </w:rPr>
        <w:t xml:space="preserve"> promotion and tenure.</w:t>
      </w:r>
    </w:p>
    <w:p w14:paraId="53293941" w14:textId="5E3580A4" w:rsidR="00430B47" w:rsidRPr="003D1313" w:rsidRDefault="00430B47" w:rsidP="00430B47">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00AB6813">
        <w:rPr>
          <w:u w:val="single"/>
        </w:rPr>
        <w:tab/>
      </w:r>
      <w:r w:rsidR="00AB6813">
        <w:rPr>
          <w:u w:val="single"/>
        </w:rPr>
        <w:tab/>
      </w:r>
      <w:r w:rsidR="00AB68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p>
    <w:p w14:paraId="6F864A20" w14:textId="7310A632" w:rsidR="00430B47" w:rsidRDefault="00430B47" w:rsidP="00553918">
      <w:pPr>
        <w:pStyle w:val="Heading1"/>
      </w:pPr>
      <w:r>
        <w:t>Overview</w:t>
      </w:r>
    </w:p>
    <w:p w14:paraId="4E5B36BC" w14:textId="3428EAE0" w:rsidR="00903184" w:rsidRPr="00935C32" w:rsidRDefault="00903184" w:rsidP="00903184">
      <w:pPr>
        <w:rPr>
          <w:rFonts w:ascii="Georgia" w:hAnsi="Georgia"/>
        </w:rPr>
      </w:pPr>
      <w:r w:rsidRPr="00935C32">
        <w:rPr>
          <w:rFonts w:ascii="Georgia" w:hAnsi="Georgia"/>
        </w:rPr>
        <w:t>Service is defined as the application of a faculty member’s knowledge, skills, and</w:t>
      </w:r>
      <w:r w:rsidRPr="00935C32">
        <w:rPr>
          <w:rFonts w:ascii="Georgia" w:hAnsi="Georgia"/>
          <w:u w:val="single"/>
        </w:rPr>
        <w:t xml:space="preserve"> </w:t>
      </w:r>
      <w:r w:rsidRPr="00935C32">
        <w:rPr>
          <w:rFonts w:ascii="Georgia" w:hAnsi="Georgia"/>
        </w:rPr>
        <w:t xml:space="preserve">expertise as a member of a discipline or profession in such a way as to benefit the discipline or profession, the institution, students, patients, and the </w:t>
      </w:r>
      <w:r w:rsidR="00935C32" w:rsidRPr="00935C32">
        <w:rPr>
          <w:rFonts w:ascii="Georgia" w:hAnsi="Georgia"/>
        </w:rPr>
        <w:t>community, consistent</w:t>
      </w:r>
      <w:r w:rsidRPr="00935C32">
        <w:rPr>
          <w:rFonts w:ascii="Georgia" w:hAnsi="Georgia"/>
        </w:rPr>
        <w:t xml:space="preserve"> with the mission of the School of Medicine.  Service contributions can include a wide variety of activities</w:t>
      </w:r>
      <w:r w:rsidR="005D25EB">
        <w:rPr>
          <w:rFonts w:ascii="Georgia" w:hAnsi="Georgia"/>
        </w:rPr>
        <w:t xml:space="preserve">, including but not limited to the provision of clinical care, educational activities, and the support of educational activities, research, and </w:t>
      </w:r>
      <w:r w:rsidRPr="00935C32">
        <w:rPr>
          <w:rFonts w:ascii="Georgia" w:hAnsi="Georgia"/>
        </w:rPr>
        <w:t>research programs or projects, administration, or governance.</w:t>
      </w:r>
    </w:p>
    <w:p w14:paraId="1C4FB260" w14:textId="77777777" w:rsidR="00903184" w:rsidRPr="00935C32" w:rsidRDefault="00903184" w:rsidP="00903184">
      <w:pPr>
        <w:rPr>
          <w:rFonts w:ascii="Georgia" w:hAnsi="Georgia"/>
        </w:rPr>
      </w:pPr>
    </w:p>
    <w:p w14:paraId="15E5B399" w14:textId="684B7B74" w:rsidR="00CC5AFC" w:rsidRPr="00935C32" w:rsidRDefault="00903184" w:rsidP="00903184">
      <w:pPr>
        <w:rPr>
          <w:rFonts w:ascii="Georgia" w:hAnsi="Georgia"/>
        </w:rPr>
      </w:pPr>
      <w:r w:rsidRPr="00935C32">
        <w:rPr>
          <w:rFonts w:ascii="Georgia" w:hAnsi="Georgia"/>
        </w:rPr>
        <w:t>Faculty service in the School of Medicine is most highly valued when</w:t>
      </w:r>
      <w:r w:rsidR="00CC5AFC" w:rsidRPr="00935C32">
        <w:rPr>
          <w:rFonts w:ascii="Georgia" w:hAnsi="Georgia"/>
        </w:rPr>
        <w:t>:</w:t>
      </w:r>
      <w:r w:rsidRPr="00935C32">
        <w:rPr>
          <w:rFonts w:ascii="Georgia" w:hAnsi="Georgia"/>
        </w:rPr>
        <w:t xml:space="preserve"> </w:t>
      </w:r>
    </w:p>
    <w:p w14:paraId="528BAD59" w14:textId="19EA9BE1" w:rsidR="00CC5AFC" w:rsidRPr="00935C32" w:rsidRDefault="00903184" w:rsidP="00602DE1">
      <w:pPr>
        <w:pStyle w:val="ListParagraph"/>
        <w:numPr>
          <w:ilvl w:val="0"/>
          <w:numId w:val="27"/>
        </w:numPr>
        <w:rPr>
          <w:rFonts w:ascii="Georgia" w:hAnsi="Georgia"/>
        </w:rPr>
      </w:pPr>
      <w:r w:rsidRPr="00935C32">
        <w:rPr>
          <w:rFonts w:ascii="Georgia" w:hAnsi="Georgia"/>
        </w:rPr>
        <w:t xml:space="preserve">the work of the faculty member yields improvements and is innovative, </w:t>
      </w:r>
    </w:p>
    <w:p w14:paraId="598A5BF6" w14:textId="586AD869" w:rsidR="00CC5AFC" w:rsidRPr="00935C32" w:rsidRDefault="00903184" w:rsidP="00602DE1">
      <w:pPr>
        <w:pStyle w:val="ListParagraph"/>
        <w:numPr>
          <w:ilvl w:val="0"/>
          <w:numId w:val="27"/>
        </w:numPr>
        <w:rPr>
          <w:rFonts w:ascii="Georgia" w:hAnsi="Georgia"/>
        </w:rPr>
      </w:pPr>
      <w:r w:rsidRPr="00935C32">
        <w:rPr>
          <w:rFonts w:ascii="Georgia" w:hAnsi="Georgia"/>
        </w:rPr>
        <w:t xml:space="preserve">the faculty member provides leadership and is recognized for their contributions, </w:t>
      </w:r>
    </w:p>
    <w:p w14:paraId="08EF044C" w14:textId="15FD0D89" w:rsidR="00CC5AFC" w:rsidRPr="00935C32" w:rsidRDefault="00903184" w:rsidP="00602DE1">
      <w:pPr>
        <w:pStyle w:val="ListParagraph"/>
        <w:numPr>
          <w:ilvl w:val="0"/>
          <w:numId w:val="27"/>
        </w:numPr>
        <w:rPr>
          <w:rFonts w:ascii="Georgia" w:hAnsi="Georgia"/>
        </w:rPr>
      </w:pPr>
      <w:r w:rsidRPr="00935C32">
        <w:rPr>
          <w:rFonts w:ascii="Georgia" w:hAnsi="Georgia"/>
        </w:rPr>
        <w:t xml:space="preserve">the service is collaborative in nature, </w:t>
      </w:r>
    </w:p>
    <w:p w14:paraId="6A9A0E54" w14:textId="20C765B9" w:rsidR="00CC5AFC" w:rsidRPr="00935C32" w:rsidRDefault="00903184" w:rsidP="00602DE1">
      <w:pPr>
        <w:pStyle w:val="ListParagraph"/>
        <w:numPr>
          <w:ilvl w:val="0"/>
          <w:numId w:val="27"/>
        </w:numPr>
        <w:rPr>
          <w:rFonts w:ascii="Georgia" w:hAnsi="Georgia"/>
        </w:rPr>
      </w:pPr>
      <w:r w:rsidRPr="00935C32">
        <w:rPr>
          <w:rFonts w:ascii="Georgia" w:hAnsi="Georgia"/>
        </w:rPr>
        <w:t xml:space="preserve">the outcomes and impact of the work are disseminated and </w:t>
      </w:r>
    </w:p>
    <w:p w14:paraId="1661FEC8" w14:textId="384E2CD8" w:rsidR="00CC5AFC" w:rsidRPr="00935C32" w:rsidRDefault="00B33833" w:rsidP="00602DE1">
      <w:pPr>
        <w:pStyle w:val="ListParagraph"/>
        <w:numPr>
          <w:ilvl w:val="0"/>
          <w:numId w:val="27"/>
        </w:numPr>
        <w:rPr>
          <w:rFonts w:ascii="Georgia" w:hAnsi="Georgia"/>
        </w:rPr>
      </w:pPr>
      <w:r>
        <w:rPr>
          <w:rFonts w:ascii="Georgia" w:hAnsi="Georgia"/>
        </w:rPr>
        <w:t>Faculty members are considered valuable citizens in the school, profession,</w:t>
      </w:r>
      <w:r w:rsidR="00CC5AFC" w:rsidRPr="00935C32">
        <w:rPr>
          <w:rFonts w:ascii="Georgia" w:hAnsi="Georgia"/>
        </w:rPr>
        <w:t xml:space="preserve"> or discipline</w:t>
      </w:r>
      <w:r w:rsidR="00903184" w:rsidRPr="00935C32">
        <w:rPr>
          <w:rFonts w:ascii="Georgia" w:hAnsi="Georgia"/>
        </w:rPr>
        <w:t xml:space="preserve">. </w:t>
      </w:r>
    </w:p>
    <w:p w14:paraId="36EDF9DF" w14:textId="77777777" w:rsidR="00CC5AFC" w:rsidRPr="00935C32" w:rsidRDefault="00CC5AFC" w:rsidP="00CC5AFC">
      <w:pPr>
        <w:rPr>
          <w:rFonts w:ascii="Georgia" w:hAnsi="Georgia"/>
        </w:rPr>
      </w:pPr>
    </w:p>
    <w:p w14:paraId="387ACBD1" w14:textId="40FD933C" w:rsidR="00903184" w:rsidRPr="00935C32" w:rsidRDefault="00903184" w:rsidP="00CC5AFC">
      <w:pPr>
        <w:rPr>
          <w:rFonts w:ascii="Georgia" w:hAnsi="Georgia"/>
        </w:rPr>
      </w:pPr>
      <w:r w:rsidRPr="00935C32">
        <w:rPr>
          <w:rFonts w:ascii="Georgia" w:hAnsi="Georgia"/>
        </w:rPr>
        <w:t xml:space="preserve">The important element is not only the </w:t>
      </w:r>
      <w:r w:rsidR="001117FB">
        <w:rPr>
          <w:rFonts w:ascii="Georgia" w:hAnsi="Georgia"/>
        </w:rPr>
        <w:t xml:space="preserve">service provided but also the candidate’s unique contribution and </w:t>
      </w:r>
      <w:r w:rsidRPr="00935C32">
        <w:rPr>
          <w:rFonts w:ascii="Georgia" w:hAnsi="Georgia"/>
        </w:rPr>
        <w:t xml:space="preserve">impact on those being served. The strongest dossiers will include contributions to patients, learners, the discipline or profession, and the community. </w:t>
      </w:r>
    </w:p>
    <w:p w14:paraId="59E9DA94" w14:textId="77777777" w:rsidR="00903184" w:rsidRPr="00935C32" w:rsidRDefault="00903184" w:rsidP="00903184">
      <w:pPr>
        <w:rPr>
          <w:rFonts w:ascii="Georgia" w:hAnsi="Georgia"/>
        </w:rPr>
      </w:pPr>
    </w:p>
    <w:p w14:paraId="3E5045B5" w14:textId="3EA82EAE" w:rsidR="00903184" w:rsidRDefault="00903184" w:rsidP="00903184">
      <w:r w:rsidRPr="00935C32">
        <w:rPr>
          <w:rFonts w:ascii="Georgia" w:hAnsi="Georgia"/>
        </w:rPr>
        <w:t>Candidates seeking promotion</w:t>
      </w:r>
      <w:r w:rsidR="00CC5AFC" w:rsidRPr="00935C32">
        <w:rPr>
          <w:rFonts w:ascii="Georgia" w:hAnsi="Georgia"/>
        </w:rPr>
        <w:t xml:space="preserve"> and/or tenure</w:t>
      </w:r>
      <w:r w:rsidRPr="00935C32">
        <w:rPr>
          <w:rFonts w:ascii="Georgia" w:hAnsi="Georgia"/>
        </w:rPr>
        <w:t xml:space="preserve"> on the tenure track </w:t>
      </w:r>
      <w:r w:rsidR="00B235ED" w:rsidRPr="00935C32">
        <w:rPr>
          <w:rFonts w:ascii="Georgia" w:hAnsi="Georgia"/>
        </w:rPr>
        <w:t xml:space="preserve">with service as the area of </w:t>
      </w:r>
      <w:r w:rsidRPr="00935C32">
        <w:rPr>
          <w:rFonts w:ascii="Georgia" w:hAnsi="Georgia"/>
        </w:rPr>
        <w:t xml:space="preserve">excellence must </w:t>
      </w:r>
      <w:r w:rsidR="00DD436C" w:rsidRPr="00935C32">
        <w:rPr>
          <w:rFonts w:ascii="Georgia" w:hAnsi="Georgia"/>
        </w:rPr>
        <w:t xml:space="preserve">be </w:t>
      </w:r>
      <w:r w:rsidRPr="00935C32">
        <w:rPr>
          <w:rFonts w:ascii="Georgia" w:hAnsi="Georgia"/>
        </w:rPr>
        <w:t xml:space="preserve">satisfactory in research and teaching. Candidates seeking promotion on the clinical track </w:t>
      </w:r>
      <w:r w:rsidR="00DD436C" w:rsidRPr="00935C32">
        <w:rPr>
          <w:rFonts w:ascii="Georgia" w:hAnsi="Georgia"/>
        </w:rPr>
        <w:t xml:space="preserve">with service as the area of </w:t>
      </w:r>
      <w:r w:rsidRPr="00935C32">
        <w:rPr>
          <w:rFonts w:ascii="Georgia" w:hAnsi="Georgia"/>
        </w:rPr>
        <w:t xml:space="preserve">excellence must </w:t>
      </w:r>
      <w:r w:rsidR="00DD436C" w:rsidRPr="00935C32">
        <w:rPr>
          <w:rFonts w:ascii="Georgia" w:hAnsi="Georgia"/>
        </w:rPr>
        <w:t xml:space="preserve">be </w:t>
      </w:r>
      <w:r w:rsidRPr="00935C32">
        <w:rPr>
          <w:rFonts w:ascii="Georgia" w:hAnsi="Georgia"/>
        </w:rPr>
        <w:t>satisfactory in teaching.</w:t>
      </w:r>
    </w:p>
    <w:p w14:paraId="00BD656C" w14:textId="7BED471A" w:rsidR="003D1313" w:rsidRPr="003D1313" w:rsidRDefault="003D1313" w:rsidP="00903184">
      <w:pPr>
        <w:rPr>
          <w:u w:val="single"/>
        </w:rPr>
      </w:pPr>
      <w:r w:rsidRPr="003D1313">
        <w:rPr>
          <w:u w:val="single"/>
        </w:rPr>
        <w:lastRenderedPageBreak/>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00433EDC">
        <w:rPr>
          <w:u w:val="single"/>
        </w:rPr>
        <w:tab/>
      </w:r>
      <w:r w:rsidR="00433EDC">
        <w:rPr>
          <w:u w:val="single"/>
        </w:rPr>
        <w:tab/>
      </w:r>
      <w:r w:rsidR="00433EDC">
        <w:rPr>
          <w:u w:val="single"/>
        </w:rPr>
        <w:tab/>
      </w:r>
    </w:p>
    <w:p w14:paraId="7CE88373" w14:textId="77777777" w:rsidR="00874E15" w:rsidRPr="00A040DF" w:rsidRDefault="00430B47" w:rsidP="005A4AD2">
      <w:pPr>
        <w:pStyle w:val="Heading1"/>
      </w:pPr>
      <w:r>
        <w:t>Guidelines</w:t>
      </w:r>
    </w:p>
    <w:p w14:paraId="712716E9" w14:textId="0AB72D2F" w:rsidR="00FD4564" w:rsidRPr="009F3BE9" w:rsidRDefault="00FD4564" w:rsidP="00FD4564">
      <w:pPr>
        <w:pStyle w:val="Heading2"/>
        <w:rPr>
          <w:rFonts w:eastAsia="Arial"/>
          <w:caps w:val="0"/>
        </w:rPr>
      </w:pPr>
      <w:bookmarkStart w:id="3" w:name="_Toc305921569"/>
      <w:r w:rsidRPr="00255358">
        <w:rPr>
          <w:rFonts w:eastAsia="Arial"/>
        </w:rPr>
        <w:t xml:space="preserve">Criteria for Satisfactory Contributions in </w:t>
      </w:r>
      <w:bookmarkEnd w:id="3"/>
      <w:r>
        <w:rPr>
          <w:rFonts w:eastAsia="Arial"/>
        </w:rPr>
        <w:t>Service</w:t>
      </w:r>
    </w:p>
    <w:p w14:paraId="6C858200" w14:textId="77777777" w:rsidR="00057A4C" w:rsidRPr="00057A4C" w:rsidRDefault="00057A4C" w:rsidP="00057A4C"/>
    <w:p w14:paraId="1E9BAC58" w14:textId="60B81A85" w:rsidR="00903184" w:rsidRPr="00B75562" w:rsidRDefault="00903184" w:rsidP="00903184">
      <w:pPr>
        <w:jc w:val="both"/>
        <w:rPr>
          <w:rFonts w:ascii="Georgia" w:hAnsi="Georgia"/>
          <w:color w:val="000000" w:themeColor="text1"/>
        </w:rPr>
      </w:pPr>
      <w:r w:rsidRPr="00B75562">
        <w:rPr>
          <w:rFonts w:ascii="Georgia" w:hAnsi="Georgia"/>
          <w:color w:val="000000" w:themeColor="text1"/>
        </w:rPr>
        <w:t xml:space="preserve">For faculty seeking promotion and/or tenure with research or teaching as the area of excellence, satisfactory service must be documented </w:t>
      </w:r>
      <w:r w:rsidR="007C529A" w:rsidRPr="00B75562">
        <w:rPr>
          <w:rFonts w:ascii="Georgia" w:hAnsi="Georgia"/>
          <w:color w:val="000000" w:themeColor="text1"/>
        </w:rPr>
        <w:t>in</w:t>
      </w:r>
      <w:r w:rsidRPr="00B75562">
        <w:rPr>
          <w:rFonts w:ascii="Georgia" w:hAnsi="Georgia"/>
          <w:color w:val="000000" w:themeColor="text1"/>
        </w:rPr>
        <w:t xml:space="preserve"> quantity and quality. </w:t>
      </w:r>
    </w:p>
    <w:p w14:paraId="552F5D92" w14:textId="77777777" w:rsidR="00903184" w:rsidRPr="00B75562" w:rsidRDefault="00903184" w:rsidP="00903184">
      <w:pPr>
        <w:jc w:val="both"/>
        <w:rPr>
          <w:rFonts w:ascii="Georgia" w:hAnsi="Georgia"/>
          <w:color w:val="000000" w:themeColor="text1"/>
        </w:rPr>
      </w:pPr>
    </w:p>
    <w:p w14:paraId="1796508F" w14:textId="401804CD" w:rsidR="00642CA1" w:rsidRPr="00B75562" w:rsidRDefault="00903184" w:rsidP="00903184">
      <w:pPr>
        <w:jc w:val="both"/>
        <w:rPr>
          <w:rFonts w:ascii="Georgia" w:hAnsi="Georgia"/>
          <w:color w:val="000000" w:themeColor="text1"/>
        </w:rPr>
      </w:pPr>
      <w:r w:rsidRPr="00B75562">
        <w:rPr>
          <w:rFonts w:ascii="Georgia" w:hAnsi="Georgia"/>
          <w:color w:val="000000" w:themeColor="text1"/>
        </w:rPr>
        <w:t>Satisfactory</w:t>
      </w:r>
      <w:r w:rsidR="00642CA1" w:rsidRPr="00B75562">
        <w:rPr>
          <w:rFonts w:ascii="Georgia" w:hAnsi="Georgia"/>
          <w:color w:val="000000" w:themeColor="text1"/>
        </w:rPr>
        <w:t xml:space="preserve"> clinical</w:t>
      </w:r>
      <w:r w:rsidRPr="00B75562">
        <w:rPr>
          <w:rFonts w:ascii="Georgia" w:hAnsi="Georgia"/>
          <w:color w:val="000000" w:themeColor="text1"/>
        </w:rPr>
        <w:t xml:space="preserve"> service can be accomplished by </w:t>
      </w:r>
      <w:r w:rsidR="00930973" w:rsidRPr="00B75562">
        <w:rPr>
          <w:rFonts w:ascii="Georgia" w:hAnsi="Georgia"/>
          <w:color w:val="000000" w:themeColor="text1"/>
        </w:rPr>
        <w:t>document</w:t>
      </w:r>
      <w:r w:rsidR="00642CA1" w:rsidRPr="00B75562">
        <w:rPr>
          <w:rFonts w:ascii="Georgia" w:hAnsi="Georgia"/>
          <w:color w:val="000000" w:themeColor="text1"/>
        </w:rPr>
        <w:t xml:space="preserve">ing efforts toward </w:t>
      </w:r>
      <w:r w:rsidRPr="00B75562">
        <w:rPr>
          <w:rFonts w:ascii="Georgia" w:hAnsi="Georgia"/>
          <w:color w:val="000000" w:themeColor="text1"/>
        </w:rPr>
        <w:t xml:space="preserve">care for patients. Service to students may include the </w:t>
      </w:r>
      <w:r w:rsidR="00BC1DFB" w:rsidRPr="00B75562">
        <w:rPr>
          <w:rFonts w:ascii="Georgia" w:hAnsi="Georgia"/>
          <w:color w:val="000000" w:themeColor="text1"/>
        </w:rPr>
        <w:t xml:space="preserve">typical </w:t>
      </w:r>
      <w:r w:rsidRPr="00B75562">
        <w:rPr>
          <w:rFonts w:ascii="Georgia" w:hAnsi="Georgia"/>
          <w:color w:val="000000" w:themeColor="text1"/>
        </w:rPr>
        <w:t>mentoring and career advising expected of university faculty. Service to the profession may include participation in local, regional or national professional societies over and above basic membership. This includes but is not limited to</w:t>
      </w:r>
      <w:r w:rsidR="00642CA1" w:rsidRPr="00B75562">
        <w:rPr>
          <w:rFonts w:ascii="Georgia" w:hAnsi="Georgia"/>
          <w:color w:val="000000" w:themeColor="text1"/>
        </w:rPr>
        <w:t xml:space="preserve">: </w:t>
      </w:r>
    </w:p>
    <w:p w14:paraId="38A8144C" w14:textId="252F7815" w:rsidR="00642CA1" w:rsidRPr="00B75562" w:rsidRDefault="00642CA1" w:rsidP="00642CA1">
      <w:pPr>
        <w:pStyle w:val="ListParagraph"/>
        <w:numPr>
          <w:ilvl w:val="0"/>
          <w:numId w:val="29"/>
        </w:numPr>
        <w:jc w:val="both"/>
        <w:rPr>
          <w:rFonts w:ascii="Georgia" w:hAnsi="Georgia"/>
          <w:color w:val="000000" w:themeColor="text1"/>
        </w:rPr>
      </w:pPr>
      <w:r w:rsidRPr="00B75562">
        <w:rPr>
          <w:rFonts w:ascii="Georgia" w:hAnsi="Georgia"/>
          <w:color w:val="000000" w:themeColor="text1"/>
        </w:rPr>
        <w:t>M</w:t>
      </w:r>
      <w:r w:rsidR="00903184" w:rsidRPr="00B75562">
        <w:rPr>
          <w:rFonts w:ascii="Georgia" w:hAnsi="Georgia"/>
          <w:color w:val="000000" w:themeColor="text1"/>
        </w:rPr>
        <w:t>embership on various committees</w:t>
      </w:r>
    </w:p>
    <w:p w14:paraId="1428D76F" w14:textId="11986A96" w:rsidR="00642CA1" w:rsidRPr="00B75562" w:rsidRDefault="00642CA1" w:rsidP="00642CA1">
      <w:pPr>
        <w:pStyle w:val="ListParagraph"/>
        <w:numPr>
          <w:ilvl w:val="0"/>
          <w:numId w:val="29"/>
        </w:numPr>
        <w:jc w:val="both"/>
        <w:rPr>
          <w:rFonts w:ascii="Georgia" w:hAnsi="Georgia"/>
          <w:color w:val="000000" w:themeColor="text1"/>
        </w:rPr>
      </w:pPr>
      <w:r w:rsidRPr="00B75562">
        <w:rPr>
          <w:rFonts w:ascii="Georgia" w:hAnsi="Georgia"/>
          <w:color w:val="000000" w:themeColor="text1"/>
        </w:rPr>
        <w:t>C</w:t>
      </w:r>
      <w:r w:rsidR="00903184" w:rsidRPr="00B75562">
        <w:rPr>
          <w:rFonts w:ascii="Georgia" w:hAnsi="Georgia"/>
          <w:color w:val="000000" w:themeColor="text1"/>
        </w:rPr>
        <w:t>ontribution</w:t>
      </w:r>
      <w:r w:rsidRPr="00B75562">
        <w:rPr>
          <w:rFonts w:ascii="Georgia" w:hAnsi="Georgia"/>
          <w:color w:val="000000" w:themeColor="text1"/>
        </w:rPr>
        <w:t>s</w:t>
      </w:r>
      <w:r w:rsidR="00903184" w:rsidRPr="00B75562">
        <w:rPr>
          <w:rFonts w:ascii="Georgia" w:hAnsi="Georgia"/>
          <w:color w:val="000000" w:themeColor="text1"/>
        </w:rPr>
        <w:t xml:space="preserve"> to newsletters or other media </w:t>
      </w:r>
    </w:p>
    <w:p w14:paraId="30D097F4" w14:textId="1F82CD04" w:rsidR="00642CA1" w:rsidRPr="00B75562" w:rsidRDefault="00642CA1" w:rsidP="00642CA1">
      <w:pPr>
        <w:pStyle w:val="ListParagraph"/>
        <w:numPr>
          <w:ilvl w:val="0"/>
          <w:numId w:val="29"/>
        </w:numPr>
        <w:jc w:val="both"/>
        <w:rPr>
          <w:rFonts w:ascii="Georgia" w:hAnsi="Georgia"/>
          <w:color w:val="000000" w:themeColor="text1"/>
        </w:rPr>
      </w:pPr>
      <w:r w:rsidRPr="00B75562">
        <w:rPr>
          <w:rFonts w:ascii="Georgia" w:hAnsi="Georgia"/>
          <w:color w:val="000000" w:themeColor="text1"/>
        </w:rPr>
        <w:t>H</w:t>
      </w:r>
      <w:r w:rsidR="00903184" w:rsidRPr="00B75562">
        <w:rPr>
          <w:rFonts w:ascii="Georgia" w:hAnsi="Georgia"/>
          <w:color w:val="000000" w:themeColor="text1"/>
        </w:rPr>
        <w:t xml:space="preserve">olding an office in </w:t>
      </w:r>
      <w:r w:rsidR="00261F10" w:rsidRPr="00B75562">
        <w:rPr>
          <w:rFonts w:ascii="Georgia" w:hAnsi="Georgia"/>
          <w:color w:val="000000" w:themeColor="text1"/>
        </w:rPr>
        <w:t>the</w:t>
      </w:r>
      <w:r w:rsidR="00903184" w:rsidRPr="00B75562">
        <w:rPr>
          <w:rFonts w:ascii="Georgia" w:hAnsi="Georgia"/>
          <w:color w:val="000000" w:themeColor="text1"/>
        </w:rPr>
        <w:t xml:space="preserve"> society</w:t>
      </w:r>
    </w:p>
    <w:p w14:paraId="34C459BE" w14:textId="3194C1F5" w:rsidR="00261F10" w:rsidRPr="00B75562" w:rsidRDefault="00642CA1" w:rsidP="00642CA1">
      <w:pPr>
        <w:pStyle w:val="ListParagraph"/>
        <w:numPr>
          <w:ilvl w:val="0"/>
          <w:numId w:val="29"/>
        </w:numPr>
        <w:jc w:val="both"/>
        <w:rPr>
          <w:rFonts w:ascii="Georgia" w:hAnsi="Georgia"/>
          <w:color w:val="000000" w:themeColor="text1"/>
        </w:rPr>
      </w:pPr>
      <w:r w:rsidRPr="00B75562">
        <w:rPr>
          <w:rFonts w:ascii="Georgia" w:hAnsi="Georgia"/>
          <w:color w:val="000000" w:themeColor="text1"/>
        </w:rPr>
        <w:t>R</w:t>
      </w:r>
      <w:r w:rsidR="00903184" w:rsidRPr="00B75562">
        <w:rPr>
          <w:rFonts w:ascii="Georgia" w:hAnsi="Georgia"/>
          <w:color w:val="000000" w:themeColor="text1"/>
        </w:rPr>
        <w:t>eviewing manuscripts</w:t>
      </w:r>
      <w:r w:rsidR="00261F10" w:rsidRPr="00B75562">
        <w:rPr>
          <w:rFonts w:ascii="Georgia" w:hAnsi="Georgia"/>
          <w:color w:val="000000" w:themeColor="text1"/>
        </w:rPr>
        <w:t xml:space="preserve"> and/or abstracts for </w:t>
      </w:r>
      <w:r w:rsidR="00903184" w:rsidRPr="00B75562">
        <w:rPr>
          <w:rFonts w:ascii="Georgia" w:hAnsi="Georgia"/>
          <w:color w:val="000000" w:themeColor="text1"/>
        </w:rPr>
        <w:t xml:space="preserve">society journals and meetings </w:t>
      </w:r>
    </w:p>
    <w:p w14:paraId="14C1F1E6" w14:textId="73F3AE83" w:rsidR="00261F10" w:rsidRPr="00B75562" w:rsidRDefault="00261F10" w:rsidP="00642CA1">
      <w:pPr>
        <w:pStyle w:val="ListParagraph"/>
        <w:numPr>
          <w:ilvl w:val="0"/>
          <w:numId w:val="29"/>
        </w:numPr>
        <w:jc w:val="both"/>
        <w:rPr>
          <w:rFonts w:ascii="Georgia" w:hAnsi="Georgia"/>
          <w:color w:val="000000" w:themeColor="text1"/>
        </w:rPr>
      </w:pPr>
      <w:r w:rsidRPr="00B75562">
        <w:rPr>
          <w:rFonts w:ascii="Georgia" w:hAnsi="Georgia"/>
          <w:color w:val="000000" w:themeColor="text1"/>
        </w:rPr>
        <w:t>P</w:t>
      </w:r>
      <w:r w:rsidR="00903184" w:rsidRPr="00B75562">
        <w:rPr>
          <w:rFonts w:ascii="Georgia" w:hAnsi="Georgia"/>
          <w:color w:val="000000" w:themeColor="text1"/>
        </w:rPr>
        <w:t>articipati</w:t>
      </w:r>
      <w:r w:rsidRPr="00B75562">
        <w:rPr>
          <w:rFonts w:ascii="Georgia" w:hAnsi="Georgia"/>
          <w:color w:val="000000" w:themeColor="text1"/>
        </w:rPr>
        <w:t>ng</w:t>
      </w:r>
      <w:r w:rsidR="00903184" w:rsidRPr="00B75562">
        <w:rPr>
          <w:rFonts w:ascii="Georgia" w:hAnsi="Georgia"/>
          <w:color w:val="000000" w:themeColor="text1"/>
        </w:rPr>
        <w:t xml:space="preserve"> in site visits on behalf of an extramural granting agency </w:t>
      </w:r>
    </w:p>
    <w:p w14:paraId="3CC318C0" w14:textId="17020FD7" w:rsidR="00261F10" w:rsidRPr="00B75562" w:rsidRDefault="00261F10" w:rsidP="00642CA1">
      <w:pPr>
        <w:pStyle w:val="ListParagraph"/>
        <w:numPr>
          <w:ilvl w:val="0"/>
          <w:numId w:val="29"/>
        </w:numPr>
        <w:jc w:val="both"/>
        <w:rPr>
          <w:rFonts w:ascii="Georgia" w:hAnsi="Georgia"/>
          <w:color w:val="000000" w:themeColor="text1"/>
        </w:rPr>
      </w:pPr>
      <w:r w:rsidRPr="00B75562">
        <w:rPr>
          <w:rFonts w:ascii="Georgia" w:hAnsi="Georgia"/>
          <w:color w:val="000000" w:themeColor="text1"/>
        </w:rPr>
        <w:t>B</w:t>
      </w:r>
      <w:r w:rsidR="00903184" w:rsidRPr="00B75562">
        <w:rPr>
          <w:rFonts w:ascii="Georgia" w:hAnsi="Georgia"/>
          <w:color w:val="000000" w:themeColor="text1"/>
        </w:rPr>
        <w:t>eing a reviewer for an intramural or extramural granting organization</w:t>
      </w:r>
    </w:p>
    <w:p w14:paraId="74FA2901" w14:textId="77777777" w:rsidR="00261F10" w:rsidRPr="00B75562" w:rsidRDefault="00261F10" w:rsidP="00602DE1">
      <w:pPr>
        <w:pStyle w:val="ListParagraph"/>
        <w:jc w:val="both"/>
        <w:rPr>
          <w:rFonts w:ascii="Georgia" w:hAnsi="Georgia"/>
          <w:color w:val="000000" w:themeColor="text1"/>
        </w:rPr>
      </w:pPr>
    </w:p>
    <w:p w14:paraId="15258D52" w14:textId="57907451" w:rsidR="00903184" w:rsidRPr="00B75562" w:rsidRDefault="00903184" w:rsidP="00261F10">
      <w:pPr>
        <w:jc w:val="both"/>
        <w:rPr>
          <w:rFonts w:ascii="Georgia" w:hAnsi="Georgia"/>
          <w:color w:val="000000" w:themeColor="text1"/>
        </w:rPr>
      </w:pPr>
      <w:r w:rsidRPr="00B75562">
        <w:rPr>
          <w:rFonts w:ascii="Georgia" w:hAnsi="Georgia"/>
          <w:color w:val="000000" w:themeColor="text1"/>
        </w:rPr>
        <w:t>Service to the community may include activities such as educati</w:t>
      </w:r>
      <w:r w:rsidR="00261F10" w:rsidRPr="00B75562">
        <w:rPr>
          <w:rFonts w:ascii="Georgia" w:hAnsi="Georgia"/>
          <w:color w:val="000000" w:themeColor="text1"/>
        </w:rPr>
        <w:t xml:space="preserve">ng </w:t>
      </w:r>
      <w:r w:rsidRPr="00B75562">
        <w:rPr>
          <w:rFonts w:ascii="Georgia" w:hAnsi="Georgia"/>
          <w:color w:val="000000" w:themeColor="text1"/>
        </w:rPr>
        <w:t xml:space="preserve">laypersons in various organizations such as schools, colleges, </w:t>
      </w:r>
      <w:proofErr w:type="gramStart"/>
      <w:r w:rsidRPr="00B75562">
        <w:rPr>
          <w:rFonts w:ascii="Georgia" w:hAnsi="Georgia"/>
          <w:color w:val="000000" w:themeColor="text1"/>
        </w:rPr>
        <w:t>corporations</w:t>
      </w:r>
      <w:proofErr w:type="gramEnd"/>
      <w:r w:rsidRPr="00B75562">
        <w:rPr>
          <w:rFonts w:ascii="Georgia" w:hAnsi="Georgia"/>
          <w:color w:val="000000" w:themeColor="text1"/>
        </w:rPr>
        <w:t xml:space="preserve"> or civic organizations, as well as other forms of civic engagement.</w:t>
      </w:r>
    </w:p>
    <w:p w14:paraId="5CAB501D" w14:textId="77777777" w:rsidR="00903184" w:rsidRPr="00B75562" w:rsidRDefault="00903184" w:rsidP="00903184">
      <w:pPr>
        <w:jc w:val="both"/>
        <w:rPr>
          <w:rFonts w:ascii="Georgia" w:hAnsi="Georgia"/>
          <w:color w:val="000000" w:themeColor="text1"/>
        </w:rPr>
      </w:pPr>
    </w:p>
    <w:p w14:paraId="332D53C2" w14:textId="49CDC00F" w:rsidR="00903184" w:rsidRPr="00B75562" w:rsidRDefault="00903184" w:rsidP="00903184">
      <w:pPr>
        <w:jc w:val="both"/>
        <w:rPr>
          <w:rFonts w:ascii="Georgia" w:hAnsi="Georgia"/>
          <w:color w:val="000000" w:themeColor="text1"/>
        </w:rPr>
      </w:pPr>
      <w:r w:rsidRPr="00B75562">
        <w:rPr>
          <w:rFonts w:ascii="Georgia" w:hAnsi="Georgia"/>
          <w:color w:val="000000" w:themeColor="text1"/>
        </w:rPr>
        <w:t>Citizenship is an essential aspect of faculty service and is expected of all faculty ranks. Thus, faculty members are expected to engage in committees and other activities at the department, school,</w:t>
      </w:r>
      <w:r w:rsidR="00261F10" w:rsidRPr="00B75562">
        <w:rPr>
          <w:rFonts w:ascii="Georgia" w:hAnsi="Georgia"/>
          <w:color w:val="000000" w:themeColor="text1"/>
        </w:rPr>
        <w:t xml:space="preserve"> health system,</w:t>
      </w:r>
      <w:r w:rsidRPr="00B75562">
        <w:rPr>
          <w:rFonts w:ascii="Georgia" w:hAnsi="Georgia"/>
          <w:color w:val="000000" w:themeColor="text1"/>
        </w:rPr>
        <w:t xml:space="preserve"> and/or campus </w:t>
      </w:r>
      <w:r w:rsidR="00261F10" w:rsidRPr="00B75562">
        <w:rPr>
          <w:rFonts w:ascii="Georgia" w:hAnsi="Georgia"/>
          <w:color w:val="000000" w:themeColor="text1"/>
        </w:rPr>
        <w:t xml:space="preserve">or university </w:t>
      </w:r>
      <w:r w:rsidRPr="00B75562">
        <w:rPr>
          <w:rFonts w:ascii="Georgia" w:hAnsi="Georgia"/>
          <w:color w:val="000000" w:themeColor="text1"/>
        </w:rPr>
        <w:t xml:space="preserve">level. There should be corroborating letters of support or other documentation </w:t>
      </w:r>
      <w:r w:rsidR="00CB770C" w:rsidRPr="00B75562">
        <w:rPr>
          <w:rFonts w:ascii="Georgia" w:hAnsi="Georgia"/>
          <w:color w:val="000000" w:themeColor="text1"/>
        </w:rPr>
        <w:t>to</w:t>
      </w:r>
      <w:r w:rsidRPr="00B75562">
        <w:rPr>
          <w:rFonts w:ascii="Georgia" w:hAnsi="Georgia"/>
          <w:color w:val="000000" w:themeColor="text1"/>
        </w:rPr>
        <w:t xml:space="preserve"> indicate that the candidate exhibits several attributes of professionalism </w:t>
      </w:r>
      <w:r w:rsidR="00B86D67">
        <w:rPr>
          <w:rFonts w:ascii="Georgia" w:hAnsi="Georgia"/>
          <w:color w:val="000000" w:themeColor="text1"/>
        </w:rPr>
        <w:t>through</w:t>
      </w:r>
      <w:r w:rsidRPr="00B75562">
        <w:rPr>
          <w:rFonts w:ascii="Georgia" w:hAnsi="Georgia"/>
          <w:color w:val="000000" w:themeColor="text1"/>
        </w:rPr>
        <w:t xml:space="preserve"> his/her participation in the functioning of the department or school.</w:t>
      </w:r>
    </w:p>
    <w:p w14:paraId="6CF3108A" w14:textId="77777777" w:rsidR="00903184" w:rsidRPr="00903184" w:rsidRDefault="00903184" w:rsidP="00903184">
      <w:pPr>
        <w:rPr>
          <w:color w:val="000000" w:themeColor="text1"/>
        </w:rPr>
      </w:pPr>
    </w:p>
    <w:p w14:paraId="1EEE61FC" w14:textId="50B50F33" w:rsidR="00057A4C" w:rsidRDefault="00240BE8" w:rsidP="0039170F">
      <w:pPr>
        <w:pStyle w:val="Heading2"/>
      </w:pPr>
      <w:r w:rsidRPr="00255358">
        <w:rPr>
          <w:rFonts w:eastAsia="Arial"/>
        </w:rPr>
        <w:t>Overview of</w:t>
      </w:r>
      <w:r w:rsidRPr="0039170F">
        <w:t xml:space="preserve"> </w:t>
      </w:r>
      <w:r w:rsidR="0039170F" w:rsidRPr="0039170F">
        <w:t xml:space="preserve">CRITERIA FOR EXCELLENCE IN </w:t>
      </w:r>
      <w:r w:rsidR="0039170F">
        <w:t>Service</w:t>
      </w:r>
    </w:p>
    <w:p w14:paraId="22C163B7" w14:textId="77777777" w:rsidR="0039170F" w:rsidRPr="00057A4C" w:rsidRDefault="0039170F" w:rsidP="00057A4C"/>
    <w:p w14:paraId="7A84A23F" w14:textId="5D4123BB" w:rsidR="005E7D03" w:rsidRPr="005E7D03" w:rsidRDefault="005E7D03" w:rsidP="005E7D03">
      <w:pPr>
        <w:widowControl w:val="0"/>
        <w:ind w:right="116"/>
        <w:rPr>
          <w:rFonts w:ascii="Georgia" w:hAnsi="Georgia"/>
          <w:color w:val="000000" w:themeColor="text1"/>
        </w:rPr>
      </w:pPr>
      <w:r w:rsidRPr="005E7D03">
        <w:rPr>
          <w:rFonts w:ascii="Georgia" w:hAnsi="Georgia"/>
          <w:color w:val="000000" w:themeColor="text1"/>
        </w:rPr>
        <w:t xml:space="preserve">In general, candidates for promotion and/or tenure with </w:t>
      </w:r>
      <w:r>
        <w:rPr>
          <w:rFonts w:ascii="Georgia" w:hAnsi="Georgia"/>
          <w:color w:val="000000" w:themeColor="text1"/>
        </w:rPr>
        <w:t>service</w:t>
      </w:r>
      <w:r w:rsidRPr="005E7D03">
        <w:rPr>
          <w:rFonts w:ascii="Georgia" w:hAnsi="Georgia"/>
          <w:color w:val="000000" w:themeColor="text1"/>
        </w:rPr>
        <w:t xml:space="preserve"> as their area of excellence must have: </w:t>
      </w:r>
    </w:p>
    <w:p w14:paraId="1BC22C8E" w14:textId="77777777" w:rsidR="00903184" w:rsidRPr="00E30C25" w:rsidRDefault="00903184" w:rsidP="00903184">
      <w:pPr>
        <w:numPr>
          <w:ilvl w:val="0"/>
          <w:numId w:val="14"/>
        </w:numPr>
        <w:jc w:val="both"/>
        <w:rPr>
          <w:rFonts w:ascii="Georgia" w:hAnsi="Georgia"/>
          <w:color w:val="000000" w:themeColor="text1"/>
        </w:rPr>
      </w:pPr>
      <w:r w:rsidRPr="00E30C25">
        <w:rPr>
          <w:rFonts w:ascii="Georgia" w:hAnsi="Georgia"/>
          <w:color w:val="000000" w:themeColor="text1"/>
        </w:rPr>
        <w:t xml:space="preserve">Type, value, and impact of the service </w:t>
      </w:r>
      <w:proofErr w:type="gramStart"/>
      <w:r w:rsidRPr="00E30C25">
        <w:rPr>
          <w:rFonts w:ascii="Georgia" w:hAnsi="Georgia"/>
          <w:color w:val="000000" w:themeColor="text1"/>
        </w:rPr>
        <w:t>contributions</w:t>
      </w:r>
      <w:proofErr w:type="gramEnd"/>
    </w:p>
    <w:p w14:paraId="0333F412" w14:textId="44642716" w:rsidR="00903184" w:rsidRPr="00E30C25" w:rsidRDefault="00903184" w:rsidP="00903184">
      <w:pPr>
        <w:numPr>
          <w:ilvl w:val="0"/>
          <w:numId w:val="14"/>
        </w:numPr>
        <w:jc w:val="both"/>
        <w:rPr>
          <w:rFonts w:ascii="Georgia" w:hAnsi="Georgia"/>
          <w:color w:val="000000" w:themeColor="text1"/>
        </w:rPr>
      </w:pPr>
      <w:r w:rsidRPr="00E30C25">
        <w:rPr>
          <w:rFonts w:ascii="Georgia" w:hAnsi="Georgia"/>
          <w:color w:val="000000" w:themeColor="text1"/>
        </w:rPr>
        <w:t xml:space="preserve">Scholarship/dissemination </w:t>
      </w:r>
      <w:r w:rsidR="00264F43" w:rsidRPr="00E30C25">
        <w:rPr>
          <w:rFonts w:ascii="Georgia" w:hAnsi="Georgia"/>
          <w:color w:val="000000" w:themeColor="text1"/>
        </w:rPr>
        <w:t>regarding</w:t>
      </w:r>
      <w:r w:rsidRPr="00E30C25">
        <w:rPr>
          <w:rFonts w:ascii="Georgia" w:hAnsi="Georgia"/>
          <w:color w:val="000000" w:themeColor="text1"/>
        </w:rPr>
        <w:t xml:space="preserve"> the service contribution</w:t>
      </w:r>
    </w:p>
    <w:p w14:paraId="7B26F7A7" w14:textId="77777777" w:rsidR="00903184" w:rsidRPr="00E30C25" w:rsidRDefault="00903184" w:rsidP="00903184">
      <w:pPr>
        <w:numPr>
          <w:ilvl w:val="0"/>
          <w:numId w:val="14"/>
        </w:numPr>
        <w:jc w:val="both"/>
        <w:rPr>
          <w:rFonts w:ascii="Georgia" w:hAnsi="Georgia"/>
          <w:color w:val="000000" w:themeColor="text1"/>
        </w:rPr>
      </w:pPr>
      <w:r w:rsidRPr="00E30C25">
        <w:rPr>
          <w:rFonts w:ascii="Georgia" w:hAnsi="Georgia"/>
          <w:color w:val="000000" w:themeColor="text1"/>
        </w:rPr>
        <w:t>Recognition of achievements regionally, nationally, and/or internationally</w:t>
      </w:r>
    </w:p>
    <w:p w14:paraId="20F7CCD0" w14:textId="77777777" w:rsidR="00903184" w:rsidRPr="00E30C25" w:rsidRDefault="00903184" w:rsidP="00903184">
      <w:pPr>
        <w:jc w:val="both"/>
        <w:rPr>
          <w:rFonts w:ascii="Georgia" w:hAnsi="Georgia"/>
          <w:color w:val="000000" w:themeColor="text1"/>
        </w:rPr>
      </w:pPr>
    </w:p>
    <w:p w14:paraId="5D791DCE" w14:textId="401D293E" w:rsidR="00903184" w:rsidRPr="00E30C25" w:rsidRDefault="00903184" w:rsidP="00903184">
      <w:pPr>
        <w:jc w:val="both"/>
        <w:rPr>
          <w:rFonts w:ascii="Georgia" w:hAnsi="Georgia"/>
          <w:color w:val="000000" w:themeColor="text1"/>
        </w:rPr>
      </w:pPr>
      <w:r w:rsidRPr="00E30C25">
        <w:rPr>
          <w:rFonts w:ascii="Georgia" w:hAnsi="Georgia"/>
          <w:color w:val="000000" w:themeColor="text1"/>
        </w:rPr>
        <w:t xml:space="preserve">Advancement in academic rank </w:t>
      </w:r>
      <w:r w:rsidR="00E069B7">
        <w:rPr>
          <w:rFonts w:ascii="Georgia" w:hAnsi="Georgia"/>
          <w:color w:val="000000" w:themeColor="text1"/>
        </w:rPr>
        <w:t>based on</w:t>
      </w:r>
      <w:r w:rsidRPr="00E30C25">
        <w:rPr>
          <w:rFonts w:ascii="Georgia" w:hAnsi="Georgia"/>
          <w:color w:val="000000" w:themeColor="text1"/>
        </w:rPr>
        <w:t xml:space="preserve"> excellence in service is justified when the record of accomplishment meets or exceeds departmental expectations and institutional standards</w:t>
      </w:r>
      <w:r w:rsidR="00CC58BB" w:rsidRPr="00E30C25">
        <w:rPr>
          <w:rFonts w:ascii="Georgia" w:hAnsi="Georgia"/>
          <w:color w:val="000000" w:themeColor="text1"/>
        </w:rPr>
        <w:t xml:space="preserve"> and </w:t>
      </w:r>
      <w:r w:rsidRPr="00E30C25">
        <w:rPr>
          <w:rFonts w:ascii="Georgia" w:hAnsi="Georgia"/>
          <w:color w:val="000000" w:themeColor="text1"/>
        </w:rPr>
        <w:t xml:space="preserve">when there is demonstrated impact, growth, and achievement in the defined area of service contribution over time and in rank. Candidates must have a record of disseminating their work. The dossier must </w:t>
      </w:r>
      <w:r w:rsidR="00CC58BB" w:rsidRPr="00E30C25">
        <w:rPr>
          <w:rFonts w:ascii="Georgia" w:hAnsi="Georgia"/>
          <w:color w:val="000000" w:themeColor="text1"/>
        </w:rPr>
        <w:t xml:space="preserve">demonstrate </w:t>
      </w:r>
      <w:r w:rsidRPr="00E30C25">
        <w:rPr>
          <w:rFonts w:ascii="Georgia" w:hAnsi="Georgia"/>
          <w:color w:val="000000" w:themeColor="text1"/>
        </w:rPr>
        <w:t>a history of achievement and that such achievements will be ongoing. For tenured and tenure track faculty</w:t>
      </w:r>
      <w:r w:rsidR="00CC58BB" w:rsidRPr="00E30C25">
        <w:rPr>
          <w:rFonts w:ascii="Georgia" w:hAnsi="Georgia"/>
          <w:color w:val="000000" w:themeColor="text1"/>
        </w:rPr>
        <w:t>,</w:t>
      </w:r>
      <w:r w:rsidRPr="00E30C25">
        <w:rPr>
          <w:rFonts w:ascii="Georgia" w:hAnsi="Georgia"/>
          <w:color w:val="000000" w:themeColor="text1"/>
        </w:rPr>
        <w:t xml:space="preserve"> this sustained and sustainable performance should result in the recognition that the candidate is in the process of becoming, or, for the rank of professor, has become, a national leader in his or her declared area of service.</w:t>
      </w:r>
    </w:p>
    <w:p w14:paraId="0A79444D" w14:textId="77777777" w:rsidR="00903184" w:rsidRPr="00E30C25" w:rsidRDefault="00903184" w:rsidP="00903184">
      <w:pPr>
        <w:jc w:val="both"/>
        <w:rPr>
          <w:rFonts w:ascii="Georgia" w:hAnsi="Georgia"/>
          <w:color w:val="000000" w:themeColor="text1"/>
        </w:rPr>
      </w:pPr>
    </w:p>
    <w:p w14:paraId="093950E2" w14:textId="676593BE" w:rsidR="00903184" w:rsidRDefault="00903184" w:rsidP="00B70CA4">
      <w:pPr>
        <w:jc w:val="both"/>
        <w:rPr>
          <w:rFonts w:ascii="Georgia" w:hAnsi="Georgia"/>
          <w:color w:val="000000" w:themeColor="text1"/>
        </w:rPr>
      </w:pPr>
      <w:r w:rsidRPr="00E30C25">
        <w:rPr>
          <w:rFonts w:ascii="Georgia" w:hAnsi="Georgia"/>
          <w:color w:val="000000" w:themeColor="text1"/>
        </w:rPr>
        <w:t>The granting of tenure involves recognition of past achievements and an expectation that such achievements and further career development will be forthcoming. The dossier must provide evidence, especially in the personal statement, that the candidate has a plan</w:t>
      </w:r>
      <w:r w:rsidR="003B543E" w:rsidRPr="00E30C25">
        <w:rPr>
          <w:rFonts w:ascii="Georgia" w:hAnsi="Georgia"/>
          <w:color w:val="000000" w:themeColor="text1"/>
        </w:rPr>
        <w:t xml:space="preserve"> and trajectory</w:t>
      </w:r>
      <w:r w:rsidRPr="00E30C25">
        <w:rPr>
          <w:rFonts w:ascii="Georgia" w:hAnsi="Georgia"/>
          <w:color w:val="000000" w:themeColor="text1"/>
        </w:rPr>
        <w:t xml:space="preserve"> for continued achievements. </w:t>
      </w:r>
      <w:r w:rsidR="00B62E19" w:rsidRPr="00E30C25">
        <w:rPr>
          <w:rFonts w:ascii="Georgia" w:hAnsi="Georgia"/>
          <w:color w:val="000000" w:themeColor="text1"/>
        </w:rPr>
        <w:t>Internal reference letters and external review letters may also indicate</w:t>
      </w:r>
      <w:r w:rsidR="00825156" w:rsidRPr="00E30C25">
        <w:rPr>
          <w:rFonts w:ascii="Georgia" w:hAnsi="Georgia"/>
          <w:color w:val="000000" w:themeColor="text1"/>
        </w:rPr>
        <w:t xml:space="preserve"> that </w:t>
      </w:r>
      <w:r w:rsidRPr="00E30C25">
        <w:rPr>
          <w:rFonts w:ascii="Georgia" w:hAnsi="Georgia"/>
          <w:color w:val="000000" w:themeColor="text1"/>
        </w:rPr>
        <w:t xml:space="preserve">future achievements </w:t>
      </w:r>
      <w:r w:rsidR="00A059C0">
        <w:rPr>
          <w:rFonts w:ascii="Georgia" w:hAnsi="Georgia"/>
          <w:color w:val="000000" w:themeColor="text1"/>
        </w:rPr>
        <w:t>will likely</w:t>
      </w:r>
      <w:r w:rsidR="00825156" w:rsidRPr="00E30C25">
        <w:rPr>
          <w:rFonts w:ascii="Georgia" w:hAnsi="Georgia"/>
          <w:color w:val="000000" w:themeColor="text1"/>
        </w:rPr>
        <w:t xml:space="preserve"> continue</w:t>
      </w:r>
      <w:r w:rsidR="00F05C0C" w:rsidRPr="00E30C25">
        <w:rPr>
          <w:rFonts w:ascii="Georgia" w:hAnsi="Georgia"/>
          <w:color w:val="000000" w:themeColor="text1"/>
        </w:rPr>
        <w:t xml:space="preserve"> and</w:t>
      </w:r>
      <w:r w:rsidRPr="00E30C25">
        <w:rPr>
          <w:rFonts w:ascii="Georgia" w:hAnsi="Georgia"/>
          <w:color w:val="000000" w:themeColor="text1"/>
        </w:rPr>
        <w:t xml:space="preserve"> be forthcoming</w:t>
      </w:r>
      <w:r w:rsidR="00825156" w:rsidRPr="00E30C25">
        <w:rPr>
          <w:rFonts w:ascii="Georgia" w:hAnsi="Georgia"/>
          <w:color w:val="000000" w:themeColor="text1"/>
        </w:rPr>
        <w:t>.</w:t>
      </w:r>
    </w:p>
    <w:p w14:paraId="5B5D0A36" w14:textId="77777777" w:rsidR="004204C7" w:rsidRPr="00B70CA4" w:rsidRDefault="004204C7" w:rsidP="00B70CA4">
      <w:pPr>
        <w:jc w:val="both"/>
        <w:rPr>
          <w:rFonts w:ascii="Georgia" w:hAnsi="Georgia"/>
          <w:color w:val="000000" w:themeColor="text1"/>
        </w:rPr>
      </w:pPr>
    </w:p>
    <w:p w14:paraId="76E0A313" w14:textId="09EC1327" w:rsidR="00903184" w:rsidRPr="00903184" w:rsidRDefault="00903184" w:rsidP="008609D4">
      <w:pPr>
        <w:pStyle w:val="Heading3"/>
        <w:numPr>
          <w:ilvl w:val="0"/>
          <w:numId w:val="33"/>
        </w:numPr>
      </w:pPr>
      <w:bookmarkStart w:id="4" w:name="_Toc305920214"/>
      <w:r w:rsidRPr="00903184">
        <w:lastRenderedPageBreak/>
        <w:t>Promotion to Associate Professor</w:t>
      </w:r>
      <w:bookmarkEnd w:id="4"/>
    </w:p>
    <w:p w14:paraId="56C47110" w14:textId="77777777" w:rsidR="00F05C0C" w:rsidRPr="005A5D8E" w:rsidRDefault="00903184" w:rsidP="00903184">
      <w:pPr>
        <w:ind w:left="720"/>
        <w:jc w:val="both"/>
        <w:rPr>
          <w:rFonts w:ascii="Georgia" w:hAnsi="Georgia"/>
          <w:color w:val="000000" w:themeColor="text1"/>
        </w:rPr>
      </w:pPr>
      <w:r w:rsidRPr="005A5D8E">
        <w:rPr>
          <w:rFonts w:ascii="Georgia" w:hAnsi="Georgia"/>
          <w:color w:val="000000" w:themeColor="text1"/>
        </w:rPr>
        <w:t>Promotion to associate professor based on excellence in service requires</w:t>
      </w:r>
      <w:r w:rsidR="00F05C0C" w:rsidRPr="005A5D8E">
        <w:rPr>
          <w:rFonts w:ascii="Georgia" w:hAnsi="Georgia"/>
          <w:color w:val="000000" w:themeColor="text1"/>
        </w:rPr>
        <w:t>:</w:t>
      </w:r>
      <w:r w:rsidRPr="005A5D8E">
        <w:rPr>
          <w:rFonts w:ascii="Georgia" w:hAnsi="Georgia"/>
          <w:color w:val="000000" w:themeColor="text1"/>
        </w:rPr>
        <w:t xml:space="preserve"> </w:t>
      </w:r>
    </w:p>
    <w:p w14:paraId="5CA94B16" w14:textId="29388351" w:rsidR="00F05C0C" w:rsidRPr="005A5D8E" w:rsidRDefault="00903184" w:rsidP="00F05C0C">
      <w:pPr>
        <w:pStyle w:val="ListParagraph"/>
        <w:numPr>
          <w:ilvl w:val="0"/>
          <w:numId w:val="30"/>
        </w:numPr>
        <w:jc w:val="both"/>
        <w:rPr>
          <w:rFonts w:ascii="Georgia" w:hAnsi="Georgia"/>
          <w:color w:val="000000" w:themeColor="text1"/>
        </w:rPr>
      </w:pPr>
      <w:r w:rsidRPr="005A5D8E">
        <w:rPr>
          <w:rFonts w:ascii="Georgia" w:hAnsi="Georgia"/>
          <w:color w:val="000000" w:themeColor="text1"/>
        </w:rPr>
        <w:t xml:space="preserve">the identification of a specific role, program or other contribution that advances the mission of the department and the </w:t>
      </w:r>
      <w:proofErr w:type="gramStart"/>
      <w:r w:rsidRPr="005A5D8E">
        <w:rPr>
          <w:rFonts w:ascii="Georgia" w:hAnsi="Georgia"/>
          <w:color w:val="000000" w:themeColor="text1"/>
        </w:rPr>
        <w:t>school</w:t>
      </w:r>
      <w:proofErr w:type="gramEnd"/>
      <w:r w:rsidRPr="005A5D8E">
        <w:rPr>
          <w:rFonts w:ascii="Georgia" w:hAnsi="Georgia"/>
          <w:color w:val="000000" w:themeColor="text1"/>
        </w:rPr>
        <w:t xml:space="preserve"> </w:t>
      </w:r>
    </w:p>
    <w:p w14:paraId="60397E49" w14:textId="043E00AD" w:rsidR="00F05C0C" w:rsidRPr="005A5D8E" w:rsidRDefault="00903184" w:rsidP="00F05C0C">
      <w:pPr>
        <w:pStyle w:val="ListParagraph"/>
        <w:numPr>
          <w:ilvl w:val="0"/>
          <w:numId w:val="30"/>
        </w:numPr>
        <w:jc w:val="both"/>
        <w:rPr>
          <w:rFonts w:ascii="Georgia" w:hAnsi="Georgia"/>
          <w:color w:val="000000" w:themeColor="text1"/>
        </w:rPr>
      </w:pPr>
      <w:r w:rsidRPr="005A5D8E">
        <w:rPr>
          <w:rFonts w:ascii="Georgia" w:hAnsi="Georgia"/>
          <w:color w:val="000000" w:themeColor="text1"/>
        </w:rPr>
        <w:t xml:space="preserve">evidence of development in </w:t>
      </w:r>
      <w:r w:rsidR="00F05C0C" w:rsidRPr="005A5D8E">
        <w:rPr>
          <w:rFonts w:ascii="Georgia" w:hAnsi="Georgia"/>
          <w:color w:val="000000" w:themeColor="text1"/>
        </w:rPr>
        <w:t xml:space="preserve">the candidate’s </w:t>
      </w:r>
      <w:r w:rsidRPr="005A5D8E">
        <w:rPr>
          <w:rFonts w:ascii="Georgia" w:hAnsi="Georgia"/>
          <w:color w:val="000000" w:themeColor="text1"/>
        </w:rPr>
        <w:t xml:space="preserve">academic niche </w:t>
      </w:r>
    </w:p>
    <w:p w14:paraId="4D0AC84A" w14:textId="77777777" w:rsidR="003C7D91" w:rsidRPr="005A5D8E" w:rsidRDefault="00903184" w:rsidP="00F05C0C">
      <w:pPr>
        <w:pStyle w:val="ListParagraph"/>
        <w:numPr>
          <w:ilvl w:val="0"/>
          <w:numId w:val="30"/>
        </w:numPr>
        <w:jc w:val="both"/>
        <w:rPr>
          <w:rFonts w:ascii="Georgia" w:hAnsi="Georgia"/>
          <w:color w:val="000000" w:themeColor="text1"/>
        </w:rPr>
      </w:pPr>
      <w:r w:rsidRPr="005A5D8E">
        <w:rPr>
          <w:rFonts w:ascii="Georgia" w:hAnsi="Georgia"/>
          <w:color w:val="000000" w:themeColor="text1"/>
        </w:rPr>
        <w:t xml:space="preserve">supporting documentation that indicates recognition at the local, regional, or national </w:t>
      </w:r>
      <w:proofErr w:type="gramStart"/>
      <w:r w:rsidRPr="005A5D8E">
        <w:rPr>
          <w:rFonts w:ascii="Georgia" w:hAnsi="Georgia"/>
          <w:color w:val="000000" w:themeColor="text1"/>
        </w:rPr>
        <w:t>level</w:t>
      </w:r>
      <w:proofErr w:type="gramEnd"/>
    </w:p>
    <w:p w14:paraId="0893C509" w14:textId="6BDA3997" w:rsidR="00F05C0C" w:rsidRPr="005A5D8E" w:rsidRDefault="004802DA" w:rsidP="00F05C0C">
      <w:pPr>
        <w:pStyle w:val="ListParagraph"/>
        <w:numPr>
          <w:ilvl w:val="0"/>
          <w:numId w:val="30"/>
        </w:numPr>
        <w:jc w:val="both"/>
        <w:rPr>
          <w:rFonts w:ascii="Georgia" w:hAnsi="Georgia"/>
          <w:color w:val="000000" w:themeColor="text1"/>
        </w:rPr>
      </w:pPr>
      <w:r w:rsidRPr="005A5D8E">
        <w:rPr>
          <w:rFonts w:ascii="Georgia" w:hAnsi="Georgia"/>
          <w:color w:val="000000" w:themeColor="text1"/>
        </w:rPr>
        <w:t>a</w:t>
      </w:r>
      <w:r w:rsidR="003C7D91" w:rsidRPr="005A5D8E">
        <w:rPr>
          <w:rFonts w:ascii="Georgia" w:hAnsi="Georgia"/>
          <w:color w:val="000000" w:themeColor="text1"/>
        </w:rPr>
        <w:t xml:space="preserve"> record of scholarship in rank</w:t>
      </w:r>
    </w:p>
    <w:p w14:paraId="1269F40B" w14:textId="74399495" w:rsidR="00903184" w:rsidRPr="005A5D8E" w:rsidRDefault="00903184" w:rsidP="005A5D8E">
      <w:pPr>
        <w:ind w:left="720"/>
        <w:jc w:val="both"/>
        <w:rPr>
          <w:rFonts w:ascii="Georgia" w:hAnsi="Georgia"/>
          <w:color w:val="000000" w:themeColor="text1"/>
        </w:rPr>
      </w:pPr>
      <w:r w:rsidRPr="005A5D8E">
        <w:rPr>
          <w:rFonts w:ascii="Georgia" w:hAnsi="Georgia"/>
          <w:color w:val="000000" w:themeColor="text1"/>
        </w:rPr>
        <w:t xml:space="preserve">Some examples of this degree of achievement include the documentation of increased patient referrals, an improvement in local or regional quality of care, requests for editorial review, presentations at local, </w:t>
      </w:r>
      <w:proofErr w:type="gramStart"/>
      <w:r w:rsidRPr="005A5D8E">
        <w:rPr>
          <w:rFonts w:ascii="Georgia" w:hAnsi="Georgia"/>
          <w:color w:val="000000" w:themeColor="text1"/>
        </w:rPr>
        <w:t>regional</w:t>
      </w:r>
      <w:proofErr w:type="gramEnd"/>
      <w:r w:rsidRPr="005A5D8E">
        <w:rPr>
          <w:rFonts w:ascii="Georgia" w:hAnsi="Georgia"/>
          <w:color w:val="000000" w:themeColor="text1"/>
        </w:rPr>
        <w:t xml:space="preserve"> or national meetings, and the receipt of local or regional awards. </w:t>
      </w:r>
    </w:p>
    <w:p w14:paraId="05C4074B" w14:textId="645583AF" w:rsidR="00903184" w:rsidRPr="00903184" w:rsidRDefault="00903184" w:rsidP="008609D4">
      <w:pPr>
        <w:pStyle w:val="Heading3"/>
      </w:pPr>
      <w:bookmarkStart w:id="5" w:name="_Toc305920215"/>
      <w:r w:rsidRPr="00903184">
        <w:t>Promotion to Professor</w:t>
      </w:r>
      <w:bookmarkEnd w:id="5"/>
      <w:r w:rsidRPr="00903184">
        <w:t xml:space="preserve"> </w:t>
      </w:r>
    </w:p>
    <w:p w14:paraId="58E996AF" w14:textId="77777777" w:rsidR="008723FA" w:rsidRPr="005A5D8E" w:rsidRDefault="00903184" w:rsidP="00903184">
      <w:pPr>
        <w:ind w:left="720"/>
        <w:jc w:val="both"/>
        <w:rPr>
          <w:rFonts w:ascii="Georgia" w:hAnsi="Georgia"/>
          <w:color w:val="000000" w:themeColor="text1"/>
        </w:rPr>
      </w:pPr>
      <w:r w:rsidRPr="005A5D8E">
        <w:rPr>
          <w:rFonts w:ascii="Georgia" w:hAnsi="Georgia"/>
          <w:color w:val="000000" w:themeColor="text1"/>
        </w:rPr>
        <w:t>Promotion to professor based on excellence in service requires</w:t>
      </w:r>
      <w:r w:rsidR="008723FA" w:rsidRPr="005A5D8E">
        <w:rPr>
          <w:rFonts w:ascii="Georgia" w:hAnsi="Georgia"/>
          <w:color w:val="000000" w:themeColor="text1"/>
        </w:rPr>
        <w:t>:</w:t>
      </w:r>
    </w:p>
    <w:p w14:paraId="6EC3865F" w14:textId="77E9250E" w:rsidR="004802DA" w:rsidRPr="005A5D8E" w:rsidRDefault="00903184" w:rsidP="008723FA">
      <w:pPr>
        <w:pStyle w:val="ListParagraph"/>
        <w:numPr>
          <w:ilvl w:val="0"/>
          <w:numId w:val="31"/>
        </w:numPr>
        <w:jc w:val="both"/>
        <w:rPr>
          <w:rFonts w:ascii="Georgia" w:hAnsi="Georgia"/>
          <w:color w:val="000000" w:themeColor="text1"/>
        </w:rPr>
      </w:pPr>
      <w:r w:rsidRPr="005A5D8E">
        <w:rPr>
          <w:rFonts w:ascii="Georgia" w:hAnsi="Georgia"/>
          <w:color w:val="000000" w:themeColor="text1"/>
        </w:rPr>
        <w:t>the demonstration of sustained and sustainable national recognition in the defined area of expertise</w:t>
      </w:r>
    </w:p>
    <w:p w14:paraId="064D7B84" w14:textId="3EE1CB05" w:rsidR="000655AE" w:rsidRPr="005A5D8E" w:rsidRDefault="004802DA" w:rsidP="008723FA">
      <w:pPr>
        <w:pStyle w:val="ListParagraph"/>
        <w:numPr>
          <w:ilvl w:val="0"/>
          <w:numId w:val="31"/>
        </w:numPr>
        <w:jc w:val="both"/>
        <w:rPr>
          <w:rFonts w:ascii="Georgia" w:hAnsi="Georgia"/>
          <w:color w:val="000000" w:themeColor="text1"/>
        </w:rPr>
      </w:pPr>
      <w:r w:rsidRPr="005A5D8E">
        <w:rPr>
          <w:rFonts w:ascii="Georgia" w:hAnsi="Georgia"/>
          <w:color w:val="000000" w:themeColor="text1"/>
        </w:rPr>
        <w:t>a</w:t>
      </w:r>
      <w:r w:rsidR="00903184" w:rsidRPr="005A5D8E">
        <w:rPr>
          <w:rFonts w:ascii="Georgia" w:hAnsi="Georgia"/>
          <w:color w:val="000000" w:themeColor="text1"/>
        </w:rPr>
        <w:t xml:space="preserve"> record of widely known, highly regarded and authoritative publications and other scholarly products</w:t>
      </w:r>
      <w:r w:rsidRPr="005A5D8E">
        <w:rPr>
          <w:rFonts w:ascii="Georgia" w:hAnsi="Georgia"/>
          <w:color w:val="000000" w:themeColor="text1"/>
        </w:rPr>
        <w:t xml:space="preserve"> as </w:t>
      </w:r>
      <w:r w:rsidR="00903184" w:rsidRPr="005A5D8E">
        <w:rPr>
          <w:rFonts w:ascii="Georgia" w:hAnsi="Georgia"/>
          <w:color w:val="000000" w:themeColor="text1"/>
        </w:rPr>
        <w:t xml:space="preserve">an indicator of national recognition </w:t>
      </w:r>
    </w:p>
    <w:p w14:paraId="68F73256" w14:textId="77777777" w:rsidR="0077499D" w:rsidRPr="005A5D8E" w:rsidRDefault="0077499D" w:rsidP="000655AE">
      <w:pPr>
        <w:ind w:left="720"/>
        <w:jc w:val="both"/>
        <w:rPr>
          <w:rFonts w:ascii="Georgia" w:hAnsi="Georgia"/>
          <w:color w:val="000000" w:themeColor="text1"/>
        </w:rPr>
      </w:pPr>
    </w:p>
    <w:p w14:paraId="4C586BB0" w14:textId="186B5E71" w:rsidR="00903184" w:rsidRPr="005A5D8E" w:rsidRDefault="0077499D" w:rsidP="00D56C6D">
      <w:pPr>
        <w:jc w:val="both"/>
        <w:rPr>
          <w:rFonts w:ascii="Georgia" w:hAnsi="Georgia"/>
          <w:color w:val="000000" w:themeColor="text1"/>
        </w:rPr>
      </w:pPr>
      <w:r w:rsidRPr="005A5D8E">
        <w:rPr>
          <w:rFonts w:ascii="Georgia" w:hAnsi="Georgia"/>
          <w:color w:val="000000" w:themeColor="text1"/>
        </w:rPr>
        <w:t>N</w:t>
      </w:r>
      <w:r w:rsidR="00903184" w:rsidRPr="005A5D8E">
        <w:rPr>
          <w:rFonts w:ascii="Georgia" w:hAnsi="Georgia"/>
          <w:color w:val="000000" w:themeColor="text1"/>
        </w:rPr>
        <w:t>ational recognition of service contributions</w:t>
      </w:r>
      <w:r w:rsidRPr="005A5D8E">
        <w:rPr>
          <w:rFonts w:ascii="Georgia" w:hAnsi="Georgia"/>
          <w:color w:val="000000" w:themeColor="text1"/>
        </w:rPr>
        <w:t xml:space="preserve"> also</w:t>
      </w:r>
      <w:r w:rsidR="00903184" w:rsidRPr="005A5D8E">
        <w:rPr>
          <w:rFonts w:ascii="Georgia" w:hAnsi="Georgia"/>
          <w:color w:val="000000" w:themeColor="text1"/>
        </w:rPr>
        <w:t xml:space="preserve"> </w:t>
      </w:r>
      <w:r w:rsidR="00A059C0">
        <w:rPr>
          <w:rFonts w:ascii="Georgia" w:hAnsi="Georgia"/>
          <w:color w:val="000000" w:themeColor="text1"/>
        </w:rPr>
        <w:t>includes</w:t>
      </w:r>
      <w:r w:rsidR="00903184" w:rsidRPr="005A5D8E">
        <w:rPr>
          <w:rFonts w:ascii="Georgia" w:hAnsi="Georgia"/>
          <w:color w:val="000000" w:themeColor="text1"/>
        </w:rPr>
        <w:t xml:space="preserve"> but </w:t>
      </w:r>
      <w:r w:rsidR="00A059C0">
        <w:rPr>
          <w:rFonts w:ascii="Georgia" w:hAnsi="Georgia"/>
          <w:color w:val="000000" w:themeColor="text1"/>
        </w:rPr>
        <w:t>is</w:t>
      </w:r>
      <w:r w:rsidR="00903184" w:rsidRPr="005A5D8E">
        <w:rPr>
          <w:rFonts w:ascii="Georgia" w:hAnsi="Georgia"/>
          <w:color w:val="000000" w:themeColor="text1"/>
        </w:rPr>
        <w:t xml:space="preserve"> not limited to invited visiting professorships at major universities or hospitals, election as an officer or major committee chair in a national society or other professional organization, appointment to an editorial board of a national or international publication, election to exclusive or prestigious societies or organizations, and the receipt of national awards.  </w:t>
      </w:r>
    </w:p>
    <w:p w14:paraId="7728158D" w14:textId="77777777" w:rsidR="00903184" w:rsidRPr="00903184" w:rsidRDefault="00903184" w:rsidP="00903184">
      <w:pPr>
        <w:jc w:val="both"/>
        <w:rPr>
          <w:color w:val="000000" w:themeColor="text1"/>
        </w:rPr>
      </w:pPr>
    </w:p>
    <w:p w14:paraId="57CFC186" w14:textId="6202F565" w:rsidR="00903184" w:rsidRPr="00057A4C" w:rsidRDefault="00903184" w:rsidP="00E52081">
      <w:pPr>
        <w:pStyle w:val="Heading2"/>
        <w:rPr>
          <w:caps w:val="0"/>
        </w:rPr>
      </w:pPr>
      <w:bookmarkStart w:id="6" w:name="_Toc300402836"/>
      <w:bookmarkStart w:id="7" w:name="_Toc305920216"/>
      <w:r w:rsidRPr="00057A4C">
        <w:t xml:space="preserve">Detailed Criteria for Promotion and Tenure Evaluations of </w:t>
      </w:r>
      <w:bookmarkEnd w:id="6"/>
      <w:r w:rsidRPr="00057A4C">
        <w:t>Service</w:t>
      </w:r>
      <w:bookmarkEnd w:id="7"/>
      <w:r w:rsidRPr="00057A4C">
        <w:t xml:space="preserve"> </w:t>
      </w:r>
    </w:p>
    <w:p w14:paraId="21E22430" w14:textId="77777777" w:rsidR="00057A4C" w:rsidRPr="00057A4C" w:rsidRDefault="00057A4C" w:rsidP="00057A4C"/>
    <w:p w14:paraId="584022E5" w14:textId="46E72777" w:rsidR="00903184" w:rsidRPr="00E52081" w:rsidRDefault="00903184" w:rsidP="00903184">
      <w:pPr>
        <w:jc w:val="both"/>
        <w:rPr>
          <w:rFonts w:ascii="Georgia" w:hAnsi="Georgia"/>
          <w:color w:val="000000" w:themeColor="text1"/>
        </w:rPr>
      </w:pPr>
      <w:r w:rsidRPr="00E52081">
        <w:rPr>
          <w:rFonts w:ascii="Georgia" w:hAnsi="Georgia"/>
          <w:color w:val="000000" w:themeColor="text1"/>
        </w:rPr>
        <w:t xml:space="preserve">When excellence in service is declared, </w:t>
      </w:r>
      <w:r w:rsidR="005E22A4">
        <w:rPr>
          <w:rFonts w:ascii="Georgia" w:hAnsi="Georgia"/>
          <w:color w:val="000000" w:themeColor="text1"/>
        </w:rPr>
        <w:t xml:space="preserve">the </w:t>
      </w:r>
      <w:r w:rsidR="00B851FF">
        <w:rPr>
          <w:rFonts w:ascii="Georgia" w:hAnsi="Georgia"/>
          <w:color w:val="000000" w:themeColor="text1"/>
        </w:rPr>
        <w:t>dossier's personal statement, CV, and service sections must clearly identify the unique service contribution, its impact, growth and development in rank, and plans and expectations for continued contributions. The candidate and department are responsible for documenting the type, value, and impact of the service contribution</w:t>
      </w:r>
      <w:r w:rsidR="00CC6639" w:rsidRPr="00E52081">
        <w:rPr>
          <w:rFonts w:ascii="Georgia" w:hAnsi="Georgia"/>
          <w:color w:val="000000" w:themeColor="text1"/>
        </w:rPr>
        <w:t>.</w:t>
      </w:r>
    </w:p>
    <w:p w14:paraId="2F8796A4" w14:textId="77777777" w:rsidR="00903184" w:rsidRPr="00903184" w:rsidRDefault="00903184" w:rsidP="00903184">
      <w:pPr>
        <w:jc w:val="both"/>
        <w:rPr>
          <w:color w:val="000000" w:themeColor="text1"/>
        </w:rPr>
      </w:pPr>
    </w:p>
    <w:p w14:paraId="7FAAD72F" w14:textId="77777777" w:rsidR="00903184" w:rsidRPr="00903184" w:rsidRDefault="00903184" w:rsidP="00E52081">
      <w:pPr>
        <w:pStyle w:val="Heading3"/>
        <w:numPr>
          <w:ilvl w:val="0"/>
          <w:numId w:val="34"/>
        </w:numPr>
      </w:pPr>
      <w:bookmarkStart w:id="8" w:name="_Toc305920217"/>
      <w:r w:rsidRPr="00903184">
        <w:t>Service to Patients</w:t>
      </w:r>
      <w:bookmarkEnd w:id="8"/>
    </w:p>
    <w:p w14:paraId="580E1C76" w14:textId="0BDFB21B" w:rsidR="00903184" w:rsidRPr="00E52081" w:rsidRDefault="00903184" w:rsidP="00903184">
      <w:pPr>
        <w:pStyle w:val="NoSpacing"/>
        <w:ind w:left="720"/>
        <w:rPr>
          <w:rFonts w:ascii="Georgia" w:hAnsi="Georgia"/>
        </w:rPr>
      </w:pPr>
      <w:r w:rsidRPr="00E52081">
        <w:rPr>
          <w:rFonts w:ascii="Georgia" w:hAnsi="Georgia"/>
        </w:rPr>
        <w:t xml:space="preserve">Service to patients involves the provision of clinical care. When a faculty member is seeking promotion and/or tenure </w:t>
      </w:r>
      <w:r w:rsidR="004B4807">
        <w:rPr>
          <w:rFonts w:ascii="Georgia" w:hAnsi="Georgia"/>
        </w:rPr>
        <w:t>based on</w:t>
      </w:r>
      <w:r w:rsidRPr="00E52081">
        <w:rPr>
          <w:rFonts w:ascii="Georgia" w:hAnsi="Georgia"/>
        </w:rPr>
        <w:t xml:space="preserve"> excellence in service related to patient care, the clinical care must be exceptional and go beyond normal expect</w:t>
      </w:r>
      <w:r w:rsidR="00CC6639" w:rsidRPr="00E52081">
        <w:rPr>
          <w:rFonts w:ascii="Georgia" w:hAnsi="Georgia"/>
        </w:rPr>
        <w:t>ations</w:t>
      </w:r>
      <w:r w:rsidR="007F6861" w:rsidRPr="00E52081">
        <w:rPr>
          <w:rFonts w:ascii="Georgia" w:hAnsi="Georgia"/>
        </w:rPr>
        <w:t>.</w:t>
      </w:r>
      <w:r w:rsidRPr="00E52081">
        <w:rPr>
          <w:rFonts w:ascii="Georgia" w:hAnsi="Georgia"/>
        </w:rPr>
        <w:t xml:space="preserve"> Such exceptional care should result in the faculty member developing a distinct “niche” area and being recognized as an expert in their field (either as a teacher of clinical skills or as a healthcare provider) and bring prestige to the candidate, the department, service line, and/or the school. Examples of service to patients may include (but are not limited to) any of the following:</w:t>
      </w:r>
    </w:p>
    <w:p w14:paraId="3066B468" w14:textId="77777777" w:rsidR="00903184" w:rsidRPr="00E52081" w:rsidRDefault="00903184" w:rsidP="00903184">
      <w:pPr>
        <w:pStyle w:val="NoSpacing"/>
        <w:numPr>
          <w:ilvl w:val="0"/>
          <w:numId w:val="21"/>
        </w:numPr>
        <w:rPr>
          <w:rFonts w:ascii="Georgia" w:hAnsi="Georgia"/>
        </w:rPr>
      </w:pPr>
      <w:r w:rsidRPr="00E52081">
        <w:rPr>
          <w:rFonts w:ascii="Georgia" w:hAnsi="Georgia"/>
        </w:rPr>
        <w:t xml:space="preserve">Establishment of new clinical programs, including local, regional, </w:t>
      </w:r>
      <w:proofErr w:type="gramStart"/>
      <w:r w:rsidRPr="00E52081">
        <w:rPr>
          <w:rFonts w:ascii="Georgia" w:hAnsi="Georgia"/>
        </w:rPr>
        <w:t>national</w:t>
      </w:r>
      <w:proofErr w:type="gramEnd"/>
      <w:r w:rsidRPr="00E52081">
        <w:rPr>
          <w:rFonts w:ascii="Georgia" w:hAnsi="Georgia"/>
        </w:rPr>
        <w:t xml:space="preserve"> or international clinical programs</w:t>
      </w:r>
    </w:p>
    <w:p w14:paraId="6F23D5F1" w14:textId="77777777" w:rsidR="00903184" w:rsidRPr="00E52081" w:rsidRDefault="00903184" w:rsidP="00903184">
      <w:pPr>
        <w:pStyle w:val="NoSpacing"/>
        <w:numPr>
          <w:ilvl w:val="0"/>
          <w:numId w:val="21"/>
        </w:numPr>
        <w:rPr>
          <w:rFonts w:ascii="Georgia" w:hAnsi="Georgia"/>
        </w:rPr>
      </w:pPr>
      <w:r w:rsidRPr="00E52081">
        <w:rPr>
          <w:rFonts w:ascii="Georgia" w:hAnsi="Georgia"/>
        </w:rPr>
        <w:t>Significant contributions to the growth of existing clinical programs</w:t>
      </w:r>
    </w:p>
    <w:p w14:paraId="4CD3686D" w14:textId="77777777" w:rsidR="00903184" w:rsidRPr="00E52081" w:rsidRDefault="00903184" w:rsidP="00903184">
      <w:pPr>
        <w:pStyle w:val="NoSpacing"/>
        <w:numPr>
          <w:ilvl w:val="0"/>
          <w:numId w:val="21"/>
        </w:numPr>
        <w:rPr>
          <w:rFonts w:ascii="Georgia" w:hAnsi="Georgia"/>
        </w:rPr>
      </w:pPr>
      <w:r w:rsidRPr="00E52081">
        <w:rPr>
          <w:rFonts w:ascii="Georgia" w:hAnsi="Georgia"/>
        </w:rPr>
        <w:t xml:space="preserve">Significant contributions to new, </w:t>
      </w:r>
      <w:proofErr w:type="gramStart"/>
      <w:r w:rsidRPr="00E52081">
        <w:rPr>
          <w:rFonts w:ascii="Georgia" w:hAnsi="Georgia"/>
        </w:rPr>
        <w:t>expanding</w:t>
      </w:r>
      <w:proofErr w:type="gramEnd"/>
      <w:r w:rsidRPr="00E52081">
        <w:rPr>
          <w:rFonts w:ascii="Georgia" w:hAnsi="Georgia"/>
        </w:rPr>
        <w:t xml:space="preserve"> or complex patient care systems</w:t>
      </w:r>
    </w:p>
    <w:p w14:paraId="6559EA66" w14:textId="77777777" w:rsidR="00903184" w:rsidRPr="00E52081" w:rsidRDefault="00903184" w:rsidP="00903184">
      <w:pPr>
        <w:pStyle w:val="NoSpacing"/>
        <w:numPr>
          <w:ilvl w:val="0"/>
          <w:numId w:val="21"/>
        </w:numPr>
        <w:rPr>
          <w:rFonts w:ascii="Georgia" w:hAnsi="Georgia"/>
        </w:rPr>
      </w:pPr>
      <w:r w:rsidRPr="00E52081">
        <w:rPr>
          <w:rFonts w:ascii="Georgia" w:hAnsi="Georgia"/>
        </w:rPr>
        <w:t>Provision of an essential element of clinical care</w:t>
      </w:r>
    </w:p>
    <w:p w14:paraId="45822BDD" w14:textId="77777777" w:rsidR="00903184" w:rsidRPr="00903184" w:rsidRDefault="00903184" w:rsidP="00903184">
      <w:pPr>
        <w:pStyle w:val="NoSpacing"/>
        <w:numPr>
          <w:ilvl w:val="0"/>
          <w:numId w:val="21"/>
        </w:numPr>
      </w:pPr>
      <w:r w:rsidRPr="00E52081">
        <w:rPr>
          <w:rFonts w:ascii="Georgia" w:hAnsi="Georgia"/>
        </w:rPr>
        <w:t>External replication of innovative practices and or procedures</w:t>
      </w:r>
    </w:p>
    <w:p w14:paraId="2DD98AD6" w14:textId="77777777" w:rsidR="00903184" w:rsidRPr="00903184" w:rsidRDefault="00903184" w:rsidP="00903184">
      <w:pPr>
        <w:ind w:left="720"/>
        <w:jc w:val="both"/>
        <w:rPr>
          <w:color w:val="000000" w:themeColor="text1"/>
        </w:rPr>
      </w:pPr>
    </w:p>
    <w:p w14:paraId="0DB00D82" w14:textId="77777777" w:rsidR="00903184" w:rsidRPr="00903184" w:rsidRDefault="00903184" w:rsidP="00E52081">
      <w:pPr>
        <w:pStyle w:val="Heading3"/>
      </w:pPr>
      <w:bookmarkStart w:id="9" w:name="_Toc305920218"/>
      <w:r w:rsidRPr="00903184">
        <w:t>Service to Learners</w:t>
      </w:r>
      <w:bookmarkEnd w:id="9"/>
    </w:p>
    <w:p w14:paraId="3602FEEE" w14:textId="15CFE3F9" w:rsidR="00903184" w:rsidRPr="00E52081" w:rsidRDefault="00903184" w:rsidP="00903184">
      <w:pPr>
        <w:pStyle w:val="NoSpacing"/>
        <w:ind w:left="720"/>
        <w:rPr>
          <w:rFonts w:ascii="Georgia" w:hAnsi="Georgia"/>
        </w:rPr>
      </w:pPr>
      <w:r w:rsidRPr="00E52081">
        <w:rPr>
          <w:rFonts w:ascii="Georgia" w:hAnsi="Georgia"/>
        </w:rPr>
        <w:lastRenderedPageBreak/>
        <w:t>Candidates must document their service to learners</w:t>
      </w:r>
      <w:r w:rsidR="0060787A" w:rsidRPr="00E52081">
        <w:rPr>
          <w:rFonts w:ascii="Georgia" w:hAnsi="Georgia"/>
        </w:rPr>
        <w:t xml:space="preserve"> or the education mission</w:t>
      </w:r>
      <w:r w:rsidRPr="00E52081">
        <w:rPr>
          <w:rFonts w:ascii="Georgia" w:hAnsi="Georgia"/>
        </w:rPr>
        <w:t xml:space="preserve"> (which includes medical students, graduate students, health professions trainees, residents, and fellows). For satisfactory service, these activities may include the normal responsibilities of most faculty members</w:t>
      </w:r>
      <w:r w:rsidR="00251819">
        <w:rPr>
          <w:rFonts w:ascii="Georgia" w:hAnsi="Georgia"/>
        </w:rPr>
        <w:t>,</w:t>
      </w:r>
      <w:r w:rsidRPr="00E52081">
        <w:rPr>
          <w:rFonts w:ascii="Georgia" w:hAnsi="Georgia"/>
        </w:rPr>
        <w:t xml:space="preserve"> such as advising and mentoring individual learners or groups of learners. For those declaring excellence in service, such service to learners would involve activities that promote the </w:t>
      </w:r>
      <w:r w:rsidR="00251819">
        <w:rPr>
          <w:rFonts w:ascii="Georgia" w:hAnsi="Georgia"/>
        </w:rPr>
        <w:t>school's educational mission</w:t>
      </w:r>
      <w:r w:rsidRPr="00E52081">
        <w:rPr>
          <w:rFonts w:ascii="Georgia" w:hAnsi="Georgia"/>
        </w:rPr>
        <w:t xml:space="preserve"> well beyond the normal responsibilities of every faculty member. Examples include but are not limited to:</w:t>
      </w:r>
    </w:p>
    <w:p w14:paraId="2BFACDF9" w14:textId="3F1B51CD" w:rsidR="00903184" w:rsidRPr="00E52081" w:rsidRDefault="00903184" w:rsidP="00903184">
      <w:pPr>
        <w:pStyle w:val="NoSpacing"/>
        <w:numPr>
          <w:ilvl w:val="0"/>
          <w:numId w:val="22"/>
        </w:numPr>
        <w:rPr>
          <w:rFonts w:ascii="Georgia" w:hAnsi="Georgia"/>
        </w:rPr>
      </w:pPr>
      <w:r w:rsidRPr="00E52081">
        <w:rPr>
          <w:rFonts w:ascii="Georgia" w:hAnsi="Georgia"/>
        </w:rPr>
        <w:t xml:space="preserve">Participation in and </w:t>
      </w:r>
      <w:r w:rsidR="007865DD">
        <w:rPr>
          <w:rFonts w:ascii="Georgia" w:hAnsi="Georgia"/>
        </w:rPr>
        <w:t>documented</w:t>
      </w:r>
      <w:r w:rsidRPr="00E52081">
        <w:rPr>
          <w:rFonts w:ascii="Georgia" w:hAnsi="Georgia"/>
        </w:rPr>
        <w:t xml:space="preserve"> impact</w:t>
      </w:r>
      <w:r w:rsidR="007865DD">
        <w:rPr>
          <w:rFonts w:ascii="Georgia" w:hAnsi="Georgia"/>
        </w:rPr>
        <w:t xml:space="preserve"> on</w:t>
      </w:r>
      <w:r w:rsidRPr="00E52081">
        <w:rPr>
          <w:rFonts w:ascii="Georgia" w:hAnsi="Georgia"/>
        </w:rPr>
        <w:t xml:space="preserve"> specific committees or programs focused on </w:t>
      </w:r>
      <w:proofErr w:type="gramStart"/>
      <w:r w:rsidRPr="00E52081">
        <w:rPr>
          <w:rFonts w:ascii="Georgia" w:hAnsi="Georgia"/>
        </w:rPr>
        <w:t>education</w:t>
      </w:r>
      <w:proofErr w:type="gramEnd"/>
    </w:p>
    <w:p w14:paraId="4FBC974F" w14:textId="77777777" w:rsidR="00903184" w:rsidRPr="00E52081" w:rsidRDefault="00903184" w:rsidP="00903184">
      <w:pPr>
        <w:pStyle w:val="NoSpacing"/>
        <w:numPr>
          <w:ilvl w:val="0"/>
          <w:numId w:val="22"/>
        </w:numPr>
        <w:rPr>
          <w:rFonts w:ascii="Georgia" w:hAnsi="Georgia"/>
        </w:rPr>
      </w:pPr>
      <w:r w:rsidRPr="00E52081">
        <w:rPr>
          <w:rFonts w:ascii="Georgia" w:hAnsi="Georgia"/>
        </w:rPr>
        <w:t>Administration of educational programs or courses</w:t>
      </w:r>
    </w:p>
    <w:p w14:paraId="110580FA" w14:textId="77777777" w:rsidR="00903184" w:rsidRPr="00E52081" w:rsidRDefault="00903184" w:rsidP="00903184">
      <w:pPr>
        <w:pStyle w:val="NoSpacing"/>
        <w:numPr>
          <w:ilvl w:val="0"/>
          <w:numId w:val="22"/>
        </w:numPr>
        <w:rPr>
          <w:rFonts w:ascii="Georgia" w:hAnsi="Georgia"/>
        </w:rPr>
      </w:pPr>
      <w:r w:rsidRPr="00E52081">
        <w:rPr>
          <w:rFonts w:ascii="Georgia" w:hAnsi="Georgia"/>
        </w:rPr>
        <w:t xml:space="preserve">Development and presentation of seminars addressing issues important to </w:t>
      </w:r>
      <w:proofErr w:type="gramStart"/>
      <w:r w:rsidRPr="00E52081">
        <w:rPr>
          <w:rFonts w:ascii="Georgia" w:hAnsi="Georgia"/>
        </w:rPr>
        <w:t>learners</w:t>
      </w:r>
      <w:proofErr w:type="gramEnd"/>
    </w:p>
    <w:p w14:paraId="1B31B10B" w14:textId="77777777" w:rsidR="00903184" w:rsidRPr="00903184" w:rsidRDefault="00903184" w:rsidP="00903184">
      <w:pPr>
        <w:pStyle w:val="NoSpacing"/>
        <w:ind w:left="720"/>
      </w:pPr>
    </w:p>
    <w:p w14:paraId="5C61ABA4" w14:textId="77777777" w:rsidR="00903184" w:rsidRPr="00903184" w:rsidRDefault="00903184" w:rsidP="00E52081">
      <w:pPr>
        <w:pStyle w:val="Heading3"/>
      </w:pPr>
      <w:bookmarkStart w:id="10" w:name="_Toc305920219"/>
      <w:r w:rsidRPr="00903184">
        <w:t>Service to the Discipline/Profession</w:t>
      </w:r>
      <w:bookmarkEnd w:id="10"/>
    </w:p>
    <w:p w14:paraId="2A0298B5" w14:textId="2BE2A437" w:rsidR="00903184" w:rsidRPr="00E52081" w:rsidRDefault="00903184" w:rsidP="00903184">
      <w:pPr>
        <w:pStyle w:val="NoSpacing"/>
        <w:ind w:left="720"/>
        <w:rPr>
          <w:rFonts w:ascii="Georgia" w:hAnsi="Georgia"/>
        </w:rPr>
      </w:pPr>
      <w:r w:rsidRPr="00E52081">
        <w:rPr>
          <w:rFonts w:ascii="Georgia" w:hAnsi="Georgia"/>
        </w:rPr>
        <w:t>Service to the discipline or profession involves activities that advance knowledge and understanding through the scholarship of integration and application. Examples include:</w:t>
      </w:r>
    </w:p>
    <w:p w14:paraId="40A92155" w14:textId="77777777" w:rsidR="00903184" w:rsidRPr="00E52081" w:rsidRDefault="00903184" w:rsidP="00903184">
      <w:pPr>
        <w:pStyle w:val="NoSpacing"/>
        <w:numPr>
          <w:ilvl w:val="0"/>
          <w:numId w:val="23"/>
        </w:numPr>
        <w:rPr>
          <w:rFonts w:ascii="Georgia" w:hAnsi="Georgia"/>
        </w:rPr>
      </w:pPr>
      <w:r w:rsidRPr="00E52081">
        <w:rPr>
          <w:rFonts w:ascii="Georgia" w:hAnsi="Georgia"/>
        </w:rPr>
        <w:t>Serving as an officer of a medical or professional society</w:t>
      </w:r>
    </w:p>
    <w:p w14:paraId="3370A1F5" w14:textId="77777777" w:rsidR="00903184" w:rsidRPr="00E52081" w:rsidRDefault="00903184" w:rsidP="00903184">
      <w:pPr>
        <w:pStyle w:val="NoSpacing"/>
        <w:numPr>
          <w:ilvl w:val="0"/>
          <w:numId w:val="23"/>
        </w:numPr>
        <w:rPr>
          <w:rFonts w:ascii="Georgia" w:hAnsi="Georgia"/>
        </w:rPr>
      </w:pPr>
      <w:r w:rsidRPr="00E52081">
        <w:rPr>
          <w:rFonts w:ascii="Georgia" w:hAnsi="Georgia"/>
        </w:rPr>
        <w:t>Serving as an editor or reviewer for a journal or other publications in a field or discipline</w:t>
      </w:r>
    </w:p>
    <w:p w14:paraId="0301F2F3" w14:textId="77777777" w:rsidR="00903184" w:rsidRPr="00E52081" w:rsidRDefault="00903184" w:rsidP="00903184">
      <w:pPr>
        <w:pStyle w:val="NoSpacing"/>
        <w:numPr>
          <w:ilvl w:val="0"/>
          <w:numId w:val="23"/>
        </w:numPr>
        <w:rPr>
          <w:rFonts w:ascii="Georgia" w:hAnsi="Georgia"/>
        </w:rPr>
      </w:pPr>
      <w:r w:rsidRPr="00E52081">
        <w:rPr>
          <w:rFonts w:ascii="Georgia" w:hAnsi="Georgia"/>
        </w:rPr>
        <w:t>Hospital, local, regional, or national committee work</w:t>
      </w:r>
    </w:p>
    <w:p w14:paraId="7CD1F791" w14:textId="77777777" w:rsidR="00903184" w:rsidRPr="00E52081" w:rsidRDefault="00903184" w:rsidP="00903184">
      <w:pPr>
        <w:pStyle w:val="NoSpacing"/>
        <w:numPr>
          <w:ilvl w:val="0"/>
          <w:numId w:val="23"/>
        </w:numPr>
        <w:rPr>
          <w:rFonts w:ascii="Georgia" w:hAnsi="Georgia"/>
        </w:rPr>
      </w:pPr>
      <w:r w:rsidRPr="00E52081">
        <w:rPr>
          <w:rFonts w:ascii="Georgia" w:hAnsi="Georgia"/>
        </w:rPr>
        <w:t>Serving on advisory or review boards of study sections, societies, or professional organizations</w:t>
      </w:r>
    </w:p>
    <w:p w14:paraId="1E1364B9" w14:textId="28E59CAD" w:rsidR="00903184" w:rsidRPr="00E52081" w:rsidRDefault="00903184" w:rsidP="00903184">
      <w:pPr>
        <w:pStyle w:val="NoSpacing"/>
        <w:numPr>
          <w:ilvl w:val="0"/>
          <w:numId w:val="23"/>
        </w:numPr>
        <w:rPr>
          <w:rFonts w:ascii="Georgia" w:hAnsi="Georgia"/>
        </w:rPr>
      </w:pPr>
      <w:r w:rsidRPr="00E52081">
        <w:rPr>
          <w:rFonts w:ascii="Georgia" w:hAnsi="Georgia"/>
        </w:rPr>
        <w:t xml:space="preserve">Participation in clinical or basic research efforts in the department or school, including the referral of patients </w:t>
      </w:r>
      <w:r w:rsidR="007675F2">
        <w:rPr>
          <w:rFonts w:ascii="Georgia" w:hAnsi="Georgia"/>
        </w:rPr>
        <w:t>to</w:t>
      </w:r>
      <w:r w:rsidRPr="00E52081">
        <w:rPr>
          <w:rFonts w:ascii="Georgia" w:hAnsi="Georgia"/>
        </w:rPr>
        <w:t xml:space="preserve"> research </w:t>
      </w:r>
      <w:proofErr w:type="gramStart"/>
      <w:r w:rsidRPr="00E52081">
        <w:rPr>
          <w:rFonts w:ascii="Georgia" w:hAnsi="Georgia"/>
        </w:rPr>
        <w:t>studies</w:t>
      </w:r>
      <w:proofErr w:type="gramEnd"/>
    </w:p>
    <w:p w14:paraId="690BDF1A" w14:textId="77777777" w:rsidR="00903184" w:rsidRPr="00E52081" w:rsidRDefault="00903184" w:rsidP="00903184">
      <w:pPr>
        <w:pStyle w:val="NoSpacing"/>
        <w:numPr>
          <w:ilvl w:val="0"/>
          <w:numId w:val="23"/>
        </w:numPr>
        <w:rPr>
          <w:rFonts w:ascii="Georgia" w:hAnsi="Georgia"/>
        </w:rPr>
      </w:pPr>
      <w:r w:rsidRPr="00E52081">
        <w:rPr>
          <w:rFonts w:ascii="Georgia" w:hAnsi="Georgia"/>
        </w:rPr>
        <w:t>Publications</w:t>
      </w:r>
    </w:p>
    <w:p w14:paraId="077AD6BE" w14:textId="77777777" w:rsidR="00903184" w:rsidRPr="00E52081" w:rsidRDefault="00903184" w:rsidP="00903184">
      <w:pPr>
        <w:pStyle w:val="NoSpacing"/>
        <w:numPr>
          <w:ilvl w:val="0"/>
          <w:numId w:val="23"/>
        </w:numPr>
        <w:rPr>
          <w:rFonts w:ascii="Georgia" w:hAnsi="Georgia"/>
        </w:rPr>
      </w:pPr>
      <w:r w:rsidRPr="00E52081">
        <w:rPr>
          <w:rFonts w:ascii="Georgia" w:hAnsi="Georgia"/>
        </w:rPr>
        <w:t xml:space="preserve">Participation in research </w:t>
      </w:r>
    </w:p>
    <w:p w14:paraId="0E8CF8E4" w14:textId="77777777" w:rsidR="00903184" w:rsidRPr="00903184" w:rsidRDefault="00903184" w:rsidP="00903184">
      <w:pPr>
        <w:jc w:val="both"/>
        <w:rPr>
          <w:color w:val="000000" w:themeColor="text1"/>
        </w:rPr>
      </w:pPr>
    </w:p>
    <w:p w14:paraId="5134E957" w14:textId="77777777" w:rsidR="00903184" w:rsidRPr="00903184" w:rsidRDefault="00903184" w:rsidP="00E52081">
      <w:pPr>
        <w:pStyle w:val="Heading3"/>
      </w:pPr>
      <w:bookmarkStart w:id="11" w:name="_Toc305920220"/>
      <w:r w:rsidRPr="00903184">
        <w:t>Service to the Community</w:t>
      </w:r>
      <w:bookmarkEnd w:id="11"/>
    </w:p>
    <w:p w14:paraId="75E89661" w14:textId="0BB8716B" w:rsidR="00903184" w:rsidRPr="00E52081" w:rsidRDefault="00903184" w:rsidP="00903184">
      <w:pPr>
        <w:pStyle w:val="NoSpacing"/>
        <w:ind w:left="720"/>
        <w:rPr>
          <w:rFonts w:ascii="Georgia" w:hAnsi="Georgia"/>
        </w:rPr>
      </w:pPr>
      <w:r w:rsidRPr="00E52081">
        <w:rPr>
          <w:rFonts w:ascii="Georgia" w:hAnsi="Georgia"/>
        </w:rPr>
        <w:t xml:space="preserve">Service to the community involves activities that contribute to the public welfare beyond the university community and call upon the faculty member’s expertise as </w:t>
      </w:r>
      <w:r w:rsidR="007675F2">
        <w:rPr>
          <w:rFonts w:ascii="Georgia" w:hAnsi="Georgia"/>
        </w:rPr>
        <w:t xml:space="preserve">a </w:t>
      </w:r>
      <w:r w:rsidRPr="00E52081">
        <w:rPr>
          <w:rFonts w:ascii="Georgia" w:hAnsi="Georgia"/>
        </w:rPr>
        <w:t>scholar, teacher, administrator, or practitioner. This service must be related to the faculty member’s work and expertise. Examples include but are not limited to:</w:t>
      </w:r>
    </w:p>
    <w:p w14:paraId="76DDF707" w14:textId="77777777" w:rsidR="00903184" w:rsidRPr="00E52081" w:rsidRDefault="00903184" w:rsidP="00903184">
      <w:pPr>
        <w:pStyle w:val="NoSpacing"/>
        <w:numPr>
          <w:ilvl w:val="0"/>
          <w:numId w:val="24"/>
        </w:numPr>
        <w:rPr>
          <w:rFonts w:ascii="Georgia" w:hAnsi="Georgia"/>
        </w:rPr>
      </w:pPr>
      <w:r w:rsidRPr="00E52081">
        <w:rPr>
          <w:rFonts w:ascii="Georgia" w:hAnsi="Georgia"/>
        </w:rPr>
        <w:t>Communicating in popular media</w:t>
      </w:r>
    </w:p>
    <w:p w14:paraId="3C5AC80C" w14:textId="64F580EB" w:rsidR="00903184" w:rsidRPr="00E52081" w:rsidRDefault="00903184" w:rsidP="00903184">
      <w:pPr>
        <w:pStyle w:val="NoSpacing"/>
        <w:numPr>
          <w:ilvl w:val="0"/>
          <w:numId w:val="24"/>
        </w:numPr>
        <w:rPr>
          <w:rFonts w:ascii="Georgia" w:hAnsi="Georgia"/>
        </w:rPr>
      </w:pPr>
      <w:r w:rsidRPr="00E52081">
        <w:rPr>
          <w:rFonts w:ascii="Georgia" w:hAnsi="Georgia"/>
        </w:rPr>
        <w:t xml:space="preserve">Giving presentations </w:t>
      </w:r>
      <w:r w:rsidR="007675F2">
        <w:rPr>
          <w:rFonts w:ascii="Georgia" w:hAnsi="Georgia"/>
        </w:rPr>
        <w:t>to</w:t>
      </w:r>
      <w:r w:rsidRPr="00E52081">
        <w:rPr>
          <w:rFonts w:ascii="Georgia" w:hAnsi="Georgia"/>
        </w:rPr>
        <w:t xml:space="preserve"> the public</w:t>
      </w:r>
    </w:p>
    <w:p w14:paraId="01B93B9F" w14:textId="77777777" w:rsidR="00903184" w:rsidRPr="00E52081" w:rsidRDefault="00903184" w:rsidP="00903184">
      <w:pPr>
        <w:pStyle w:val="NoSpacing"/>
        <w:numPr>
          <w:ilvl w:val="0"/>
          <w:numId w:val="24"/>
        </w:numPr>
        <w:rPr>
          <w:rFonts w:ascii="Georgia" w:hAnsi="Georgia"/>
        </w:rPr>
      </w:pPr>
      <w:r w:rsidRPr="00E52081">
        <w:rPr>
          <w:rFonts w:ascii="Georgia" w:hAnsi="Georgia"/>
        </w:rPr>
        <w:t>Consulting activities</w:t>
      </w:r>
    </w:p>
    <w:p w14:paraId="3A30EC46" w14:textId="77777777" w:rsidR="00903184" w:rsidRPr="00E52081" w:rsidRDefault="00903184" w:rsidP="00903184">
      <w:pPr>
        <w:pStyle w:val="NoSpacing"/>
        <w:numPr>
          <w:ilvl w:val="0"/>
          <w:numId w:val="24"/>
        </w:numPr>
        <w:rPr>
          <w:rFonts w:ascii="Georgia" w:hAnsi="Georgia"/>
        </w:rPr>
      </w:pPr>
      <w:r w:rsidRPr="00E52081">
        <w:rPr>
          <w:rFonts w:ascii="Georgia" w:hAnsi="Georgia"/>
        </w:rPr>
        <w:t>Serving on community boards</w:t>
      </w:r>
    </w:p>
    <w:p w14:paraId="01E5050A" w14:textId="77777777" w:rsidR="00903184" w:rsidRPr="00903184" w:rsidRDefault="00903184" w:rsidP="00903184">
      <w:pPr>
        <w:ind w:left="720"/>
        <w:jc w:val="both"/>
        <w:rPr>
          <w:color w:val="000000" w:themeColor="text1"/>
        </w:rPr>
      </w:pPr>
    </w:p>
    <w:p w14:paraId="49FEFF50" w14:textId="77777777" w:rsidR="00903184" w:rsidRPr="00903184" w:rsidRDefault="00903184" w:rsidP="00E52081">
      <w:pPr>
        <w:pStyle w:val="Heading3"/>
      </w:pPr>
      <w:bookmarkStart w:id="12" w:name="_Toc305920221"/>
      <w:r w:rsidRPr="00903184">
        <w:t>Administrative Service</w:t>
      </w:r>
      <w:bookmarkEnd w:id="12"/>
      <w:r w:rsidRPr="00903184">
        <w:t xml:space="preserve"> </w:t>
      </w:r>
    </w:p>
    <w:p w14:paraId="5695801F" w14:textId="251C62D3" w:rsidR="00903184" w:rsidRPr="00E52081" w:rsidRDefault="00903184" w:rsidP="00903184">
      <w:pPr>
        <w:pStyle w:val="NoSpacing"/>
        <w:ind w:left="720"/>
        <w:rPr>
          <w:rFonts w:ascii="Georgia" w:hAnsi="Georgia"/>
        </w:rPr>
      </w:pPr>
      <w:r w:rsidRPr="00E52081">
        <w:rPr>
          <w:rFonts w:ascii="Georgia" w:hAnsi="Georgia"/>
        </w:rPr>
        <w:t>Administrative service involves organizational, leadership, and management activities that help fulfill the mission of the department, school, university, and/or health system. Examples include but are not limited to:</w:t>
      </w:r>
    </w:p>
    <w:p w14:paraId="406110DC" w14:textId="77777777" w:rsidR="00903184" w:rsidRPr="00E52081" w:rsidRDefault="00903184" w:rsidP="00903184">
      <w:pPr>
        <w:pStyle w:val="NoSpacing"/>
        <w:numPr>
          <w:ilvl w:val="0"/>
          <w:numId w:val="25"/>
        </w:numPr>
        <w:rPr>
          <w:rFonts w:ascii="Georgia" w:hAnsi="Georgia"/>
        </w:rPr>
      </w:pPr>
      <w:r w:rsidRPr="00E52081">
        <w:rPr>
          <w:rFonts w:ascii="Georgia" w:hAnsi="Georgia"/>
        </w:rPr>
        <w:t xml:space="preserve">Program and faculty leadership </w:t>
      </w:r>
      <w:proofErr w:type="gramStart"/>
      <w:r w:rsidRPr="00E52081">
        <w:rPr>
          <w:rFonts w:ascii="Georgia" w:hAnsi="Georgia"/>
        </w:rPr>
        <w:t>positions</w:t>
      </w:r>
      <w:proofErr w:type="gramEnd"/>
    </w:p>
    <w:p w14:paraId="66D09B77" w14:textId="77777777" w:rsidR="00903184" w:rsidRPr="00E52081" w:rsidRDefault="00903184" w:rsidP="00903184">
      <w:pPr>
        <w:pStyle w:val="NoSpacing"/>
        <w:numPr>
          <w:ilvl w:val="0"/>
          <w:numId w:val="25"/>
        </w:numPr>
        <w:rPr>
          <w:rFonts w:ascii="Georgia" w:hAnsi="Georgia"/>
        </w:rPr>
      </w:pPr>
      <w:r w:rsidRPr="00E52081">
        <w:rPr>
          <w:rFonts w:ascii="Georgia" w:hAnsi="Georgia"/>
        </w:rPr>
        <w:t>Engagement in quality, safety and/or improvement projects within a clinical environment</w:t>
      </w:r>
    </w:p>
    <w:p w14:paraId="6BE9125F" w14:textId="395FA597" w:rsidR="00903184" w:rsidRPr="00E52081" w:rsidRDefault="00903184" w:rsidP="00903184">
      <w:pPr>
        <w:pStyle w:val="NoSpacing"/>
        <w:numPr>
          <w:ilvl w:val="0"/>
          <w:numId w:val="25"/>
        </w:numPr>
        <w:rPr>
          <w:rFonts w:ascii="Georgia" w:hAnsi="Georgia"/>
        </w:rPr>
      </w:pPr>
      <w:r w:rsidRPr="00E52081">
        <w:rPr>
          <w:rFonts w:ascii="Georgia" w:hAnsi="Georgia"/>
        </w:rPr>
        <w:t>Creating and implementing strategic initiatives and partnerships and program or institutional management responsibilities</w:t>
      </w:r>
    </w:p>
    <w:p w14:paraId="5B8ECB40" w14:textId="77777777" w:rsidR="00903184" w:rsidRDefault="00903184" w:rsidP="00903184">
      <w:pPr>
        <w:pStyle w:val="NoSpacing"/>
        <w:ind w:left="720"/>
      </w:pPr>
      <w:bookmarkStart w:id="13" w:name="_Toc305920222"/>
    </w:p>
    <w:p w14:paraId="394F6B74" w14:textId="6EF8D84C" w:rsidR="00903184" w:rsidRPr="00903184" w:rsidRDefault="00903184" w:rsidP="00E52081">
      <w:pPr>
        <w:pStyle w:val="Heading3"/>
      </w:pPr>
      <w:r w:rsidRPr="00903184">
        <w:t>University Service</w:t>
      </w:r>
      <w:bookmarkEnd w:id="13"/>
    </w:p>
    <w:p w14:paraId="36DA08C6" w14:textId="062264DE" w:rsidR="00903184" w:rsidRPr="00E52081" w:rsidRDefault="002B2CEE" w:rsidP="00903184">
      <w:pPr>
        <w:pStyle w:val="NoSpacing"/>
        <w:ind w:left="720"/>
        <w:rPr>
          <w:rFonts w:ascii="Georgia" w:hAnsi="Georgia"/>
        </w:rPr>
      </w:pPr>
      <w:r w:rsidRPr="00E52081">
        <w:rPr>
          <w:rFonts w:ascii="Georgia" w:hAnsi="Georgia"/>
        </w:rPr>
        <w:lastRenderedPageBreak/>
        <w:t>C</w:t>
      </w:r>
      <w:r w:rsidR="00903184" w:rsidRPr="00E52081">
        <w:rPr>
          <w:rFonts w:ascii="Georgia" w:hAnsi="Georgia"/>
        </w:rPr>
        <w:t>ontributi</w:t>
      </w:r>
      <w:r w:rsidRPr="00E52081">
        <w:rPr>
          <w:rFonts w:ascii="Georgia" w:hAnsi="Georgia"/>
        </w:rPr>
        <w:t>ng</w:t>
      </w:r>
      <w:r w:rsidR="00903184" w:rsidRPr="00E52081">
        <w:rPr>
          <w:rFonts w:ascii="Georgia" w:hAnsi="Georgia"/>
        </w:rPr>
        <w:t xml:space="preserve"> to the greater collective good of the university community is a critical component of being a faculty member</w:t>
      </w:r>
      <w:r w:rsidRPr="00E52081">
        <w:rPr>
          <w:rFonts w:ascii="Georgia" w:hAnsi="Georgia"/>
        </w:rPr>
        <w:t xml:space="preserve">; a </w:t>
      </w:r>
      <w:r w:rsidR="00903184" w:rsidRPr="00E52081">
        <w:rPr>
          <w:rFonts w:ascii="Georgia" w:hAnsi="Georgia"/>
        </w:rPr>
        <w:t>faculty member should not expect to achieve tenure or advancement while ignoring the responsibilities of being a contributing member of the university community. Examples of university citizenship include but are not limited to:</w:t>
      </w:r>
    </w:p>
    <w:p w14:paraId="658F6048" w14:textId="77777777" w:rsidR="00903184" w:rsidRPr="00E52081" w:rsidRDefault="00903184" w:rsidP="00903184">
      <w:pPr>
        <w:pStyle w:val="NoSpacing"/>
        <w:numPr>
          <w:ilvl w:val="0"/>
          <w:numId w:val="26"/>
        </w:numPr>
        <w:rPr>
          <w:rFonts w:ascii="Georgia" w:hAnsi="Georgia"/>
        </w:rPr>
      </w:pPr>
      <w:r w:rsidRPr="00E52081">
        <w:rPr>
          <w:rFonts w:ascii="Georgia" w:hAnsi="Georgia"/>
        </w:rPr>
        <w:t>Department, school, campus, university, or hospital committee work, projects, or task forces</w:t>
      </w:r>
    </w:p>
    <w:p w14:paraId="486D8784" w14:textId="77777777" w:rsidR="00903184" w:rsidRPr="00E52081" w:rsidRDefault="00903184" w:rsidP="00903184">
      <w:pPr>
        <w:pStyle w:val="NoSpacing"/>
        <w:numPr>
          <w:ilvl w:val="0"/>
          <w:numId w:val="26"/>
        </w:numPr>
        <w:rPr>
          <w:rFonts w:ascii="Georgia" w:hAnsi="Georgia"/>
        </w:rPr>
      </w:pPr>
      <w:r w:rsidRPr="00E52081">
        <w:rPr>
          <w:rFonts w:ascii="Georgia" w:hAnsi="Georgia"/>
        </w:rPr>
        <w:t>Participation in faculty governance</w:t>
      </w:r>
    </w:p>
    <w:p w14:paraId="2CF4B93B" w14:textId="77777777" w:rsidR="00903184" w:rsidRPr="00903184" w:rsidRDefault="00903184" w:rsidP="00903184">
      <w:pPr>
        <w:pStyle w:val="NoSpacing"/>
        <w:ind w:left="720"/>
      </w:pPr>
    </w:p>
    <w:p w14:paraId="4372E3F3" w14:textId="77777777" w:rsidR="00903184" w:rsidRPr="00057A4C" w:rsidRDefault="00903184" w:rsidP="00E52081">
      <w:pPr>
        <w:pStyle w:val="Heading2"/>
        <w:rPr>
          <w:caps w:val="0"/>
        </w:rPr>
      </w:pPr>
      <w:bookmarkStart w:id="14" w:name="_Toc305920223"/>
      <w:r w:rsidRPr="00057A4C">
        <w:t>Scholarship</w:t>
      </w:r>
      <w:bookmarkEnd w:id="14"/>
    </w:p>
    <w:p w14:paraId="5249C4D3" w14:textId="77777777" w:rsidR="00057A4C" w:rsidRDefault="00057A4C" w:rsidP="00903184">
      <w:pPr>
        <w:jc w:val="both"/>
        <w:rPr>
          <w:color w:val="000000" w:themeColor="text1"/>
        </w:rPr>
      </w:pPr>
    </w:p>
    <w:p w14:paraId="299FC11D" w14:textId="63973257" w:rsidR="00903184" w:rsidRPr="00E52081" w:rsidRDefault="007114E2" w:rsidP="00903184">
      <w:pPr>
        <w:jc w:val="both"/>
        <w:rPr>
          <w:rFonts w:ascii="Georgia" w:hAnsi="Georgia"/>
          <w:color w:val="000000" w:themeColor="text1"/>
        </w:rPr>
      </w:pPr>
      <w:r w:rsidRPr="00E52081">
        <w:rPr>
          <w:rFonts w:ascii="Georgia" w:hAnsi="Georgia"/>
          <w:color w:val="000000" w:themeColor="text1"/>
        </w:rPr>
        <w:t xml:space="preserve">Scholarship is necessary </w:t>
      </w:r>
      <w:r w:rsidR="00A22B2A">
        <w:rPr>
          <w:rFonts w:ascii="Georgia" w:hAnsi="Georgia"/>
          <w:color w:val="000000" w:themeColor="text1"/>
        </w:rPr>
        <w:t>to</w:t>
      </w:r>
      <w:r w:rsidRPr="00E52081">
        <w:rPr>
          <w:rFonts w:ascii="Georgia" w:hAnsi="Georgia"/>
          <w:color w:val="000000" w:themeColor="text1"/>
        </w:rPr>
        <w:t xml:space="preserve"> meet the criteria for excellence in service.  </w:t>
      </w:r>
      <w:r w:rsidR="00903184" w:rsidRPr="00E52081">
        <w:rPr>
          <w:rFonts w:ascii="Georgia" w:hAnsi="Georgia"/>
          <w:color w:val="000000" w:themeColor="text1"/>
        </w:rPr>
        <w:t>Examples</w:t>
      </w:r>
      <w:r w:rsidRPr="00E52081">
        <w:rPr>
          <w:rFonts w:ascii="Georgia" w:hAnsi="Georgia"/>
          <w:color w:val="000000" w:themeColor="text1"/>
        </w:rPr>
        <w:t xml:space="preserve"> </w:t>
      </w:r>
      <w:r w:rsidR="00903184" w:rsidRPr="00E52081">
        <w:rPr>
          <w:rFonts w:ascii="Georgia" w:hAnsi="Georgia"/>
          <w:color w:val="000000" w:themeColor="text1"/>
        </w:rPr>
        <w:t xml:space="preserve">include traditional publications such as peer-reviewed articles in scientific journals, book chapters, invited reviews, editorials, audio or audio-visual productions, educational materials, </w:t>
      </w:r>
      <w:r w:rsidR="00340A77" w:rsidRPr="00E52081">
        <w:rPr>
          <w:rFonts w:ascii="Georgia" w:hAnsi="Georgia"/>
          <w:color w:val="000000" w:themeColor="text1"/>
        </w:rPr>
        <w:t>conference presentations</w:t>
      </w:r>
      <w:r w:rsidR="008F1D9C" w:rsidRPr="00E52081">
        <w:rPr>
          <w:rFonts w:ascii="Georgia" w:hAnsi="Georgia"/>
          <w:color w:val="000000" w:themeColor="text1"/>
        </w:rPr>
        <w:t xml:space="preserve"> and abstracts</w:t>
      </w:r>
      <w:r w:rsidR="00903184" w:rsidRPr="00E52081">
        <w:rPr>
          <w:rFonts w:ascii="Georgia" w:hAnsi="Georgia"/>
          <w:color w:val="000000" w:themeColor="text1"/>
        </w:rPr>
        <w:t>. These works should be</w:t>
      </w:r>
      <w:r w:rsidR="00A3611D" w:rsidRPr="00E52081">
        <w:rPr>
          <w:rFonts w:ascii="Georgia" w:hAnsi="Georgia"/>
          <w:color w:val="000000" w:themeColor="text1"/>
        </w:rPr>
        <w:t xml:space="preserve"> peer-reviewed,</w:t>
      </w:r>
      <w:r w:rsidR="00903184" w:rsidRPr="00E52081">
        <w:rPr>
          <w:rFonts w:ascii="Georgia" w:hAnsi="Georgia"/>
          <w:color w:val="000000" w:themeColor="text1"/>
        </w:rPr>
        <w:t xml:space="preserve"> accessible to the academic community</w:t>
      </w:r>
      <w:r w:rsidR="00A3611D" w:rsidRPr="00E52081">
        <w:rPr>
          <w:rFonts w:ascii="Georgia" w:hAnsi="Georgia"/>
          <w:color w:val="000000" w:themeColor="text1"/>
        </w:rPr>
        <w:t>,</w:t>
      </w:r>
      <w:r w:rsidR="00903184" w:rsidRPr="00E52081">
        <w:rPr>
          <w:rFonts w:ascii="Georgia" w:hAnsi="Georgia"/>
          <w:color w:val="000000" w:themeColor="text1"/>
        </w:rPr>
        <w:t xml:space="preserve"> and advance knowledge in the area</w:t>
      </w:r>
      <w:r w:rsidR="00AC1155" w:rsidRPr="00E52081">
        <w:rPr>
          <w:rFonts w:ascii="Georgia" w:hAnsi="Georgia"/>
          <w:color w:val="000000" w:themeColor="text1"/>
        </w:rPr>
        <w:t xml:space="preserve"> or discipline of the </w:t>
      </w:r>
      <w:r w:rsidR="00BB7792">
        <w:rPr>
          <w:rFonts w:ascii="Georgia" w:hAnsi="Georgia"/>
          <w:color w:val="000000" w:themeColor="text1"/>
        </w:rPr>
        <w:t>candidate's</w:t>
      </w:r>
      <w:r w:rsidR="00903184" w:rsidRPr="00E52081">
        <w:rPr>
          <w:rFonts w:ascii="Georgia" w:hAnsi="Georgia"/>
          <w:color w:val="000000" w:themeColor="text1"/>
        </w:rPr>
        <w:t xml:space="preserve"> declared area of expertise.</w:t>
      </w:r>
    </w:p>
    <w:p w14:paraId="70C03539" w14:textId="77777777" w:rsidR="00903184" w:rsidRPr="00E52081" w:rsidRDefault="00903184" w:rsidP="00903184">
      <w:pPr>
        <w:ind w:left="720"/>
        <w:jc w:val="both"/>
        <w:rPr>
          <w:rFonts w:ascii="Georgia" w:hAnsi="Georgia"/>
          <w:color w:val="000000" w:themeColor="text1"/>
        </w:rPr>
      </w:pPr>
    </w:p>
    <w:p w14:paraId="552FED2C" w14:textId="2E527B64" w:rsidR="00CB4A49" w:rsidRPr="00E52081" w:rsidRDefault="00A3611D" w:rsidP="00015636">
      <w:pPr>
        <w:jc w:val="both"/>
        <w:rPr>
          <w:rFonts w:ascii="Georgia" w:hAnsi="Georgia"/>
          <w:color w:val="000000" w:themeColor="text1"/>
        </w:rPr>
      </w:pPr>
      <w:r w:rsidRPr="00E52081">
        <w:rPr>
          <w:rFonts w:ascii="Georgia" w:hAnsi="Georgia"/>
          <w:color w:val="000000" w:themeColor="text1"/>
        </w:rPr>
        <w:t xml:space="preserve">Peer review </w:t>
      </w:r>
      <w:r w:rsidR="00903184" w:rsidRPr="00E52081">
        <w:rPr>
          <w:rFonts w:ascii="Georgia" w:hAnsi="Georgia"/>
          <w:color w:val="000000" w:themeColor="text1"/>
        </w:rPr>
        <w:t xml:space="preserve">may need to be arranged for less traditional work that </w:t>
      </w:r>
      <w:r w:rsidR="00AC1155" w:rsidRPr="00E52081">
        <w:rPr>
          <w:rFonts w:ascii="Georgia" w:hAnsi="Georgia"/>
          <w:color w:val="000000" w:themeColor="text1"/>
        </w:rPr>
        <w:t>does not</w:t>
      </w:r>
      <w:r w:rsidR="00903184" w:rsidRPr="00E52081">
        <w:rPr>
          <w:rFonts w:ascii="Georgia" w:hAnsi="Georgia"/>
          <w:color w:val="000000" w:themeColor="text1"/>
        </w:rPr>
        <w:t xml:space="preserve"> automatically receive a peer review as part of the publication or dissemination process. That is, an independent expert in the specific discipline may need to be asked </w:t>
      </w:r>
      <w:r w:rsidR="00EB79BB" w:rsidRPr="00E52081">
        <w:rPr>
          <w:rFonts w:ascii="Georgia" w:hAnsi="Georgia"/>
          <w:color w:val="000000" w:themeColor="text1"/>
        </w:rPr>
        <w:t xml:space="preserve">by the candidate’s chair </w:t>
      </w:r>
      <w:r w:rsidR="00903184" w:rsidRPr="00E52081">
        <w:rPr>
          <w:rFonts w:ascii="Georgia" w:hAnsi="Georgia"/>
          <w:color w:val="000000" w:themeColor="text1"/>
        </w:rPr>
        <w:t>to conduct a review</w:t>
      </w:r>
      <w:r w:rsidR="00BB7792">
        <w:rPr>
          <w:rFonts w:ascii="Georgia" w:hAnsi="Georgia"/>
          <w:color w:val="000000" w:themeColor="text1"/>
        </w:rPr>
        <w:t>. That</w:t>
      </w:r>
      <w:r w:rsidR="00903184" w:rsidRPr="00E52081">
        <w:rPr>
          <w:rFonts w:ascii="Georgia" w:hAnsi="Georgia"/>
          <w:color w:val="000000" w:themeColor="text1"/>
        </w:rPr>
        <w:t xml:space="preserve"> review should be included in the dossier (along with the chair’s letter requesting the review). Independent peer reviews of scholarship should address the significance of the academic contribution to </w:t>
      </w:r>
      <w:r w:rsidR="005F016E">
        <w:rPr>
          <w:rFonts w:ascii="Georgia" w:hAnsi="Georgia"/>
          <w:color w:val="000000" w:themeColor="text1"/>
        </w:rPr>
        <w:t>advancing</w:t>
      </w:r>
      <w:r w:rsidR="00903184" w:rsidRPr="00E52081">
        <w:rPr>
          <w:rFonts w:ascii="Georgia" w:hAnsi="Georgia"/>
          <w:color w:val="000000" w:themeColor="text1"/>
        </w:rPr>
        <w:t xml:space="preserve"> knowledge in the area or discipline. A clear description of the candidate’s relationship with the </w:t>
      </w:r>
      <w:r w:rsidR="00BE36AD">
        <w:rPr>
          <w:rFonts w:ascii="Georgia" w:hAnsi="Georgia"/>
          <w:color w:val="000000" w:themeColor="text1"/>
        </w:rPr>
        <w:t>peer reviewer</w:t>
      </w:r>
      <w:r w:rsidR="00903184" w:rsidRPr="00E52081">
        <w:rPr>
          <w:rFonts w:ascii="Georgia" w:hAnsi="Georgia"/>
          <w:color w:val="000000" w:themeColor="text1"/>
        </w:rPr>
        <w:t xml:space="preserve"> and the </w:t>
      </w:r>
      <w:r w:rsidR="00BE36AD">
        <w:rPr>
          <w:rFonts w:ascii="Georgia" w:hAnsi="Georgia"/>
          <w:color w:val="000000" w:themeColor="text1"/>
        </w:rPr>
        <w:t>reviewer's expertise</w:t>
      </w:r>
      <w:r w:rsidR="00903184" w:rsidRPr="00E52081">
        <w:rPr>
          <w:rFonts w:ascii="Georgia" w:hAnsi="Georgia"/>
          <w:color w:val="000000" w:themeColor="text1"/>
        </w:rPr>
        <w:t xml:space="preserve"> should be included. The </w:t>
      </w:r>
      <w:r w:rsidR="00C800CD">
        <w:rPr>
          <w:rFonts w:ascii="Georgia" w:hAnsi="Georgia"/>
          <w:color w:val="000000" w:themeColor="text1"/>
        </w:rPr>
        <w:t xml:space="preserve">peer reviewer's stature within the discipline or field </w:t>
      </w:r>
      <w:r w:rsidR="00903184" w:rsidRPr="00E52081">
        <w:rPr>
          <w:rFonts w:ascii="Georgia" w:hAnsi="Georgia"/>
          <w:color w:val="000000" w:themeColor="text1"/>
        </w:rPr>
        <w:t xml:space="preserve">contributes to the </w:t>
      </w:r>
      <w:r w:rsidR="00BE36AD">
        <w:rPr>
          <w:rFonts w:ascii="Georgia" w:hAnsi="Georgia"/>
          <w:color w:val="000000" w:themeColor="text1"/>
        </w:rPr>
        <w:t>review's weight</w:t>
      </w:r>
      <w:r w:rsidR="00903184" w:rsidRPr="00E52081">
        <w:rPr>
          <w:rFonts w:ascii="Georgia" w:hAnsi="Georgia"/>
          <w:color w:val="000000" w:themeColor="text1"/>
        </w:rPr>
        <w:t xml:space="preserve">. </w:t>
      </w:r>
    </w:p>
    <w:p w14:paraId="4A91DA4E" w14:textId="77777777" w:rsidR="00E1545C" w:rsidRDefault="00E1545C" w:rsidP="003B5D27">
      <w:pPr>
        <w:rPr>
          <w:u w:val="single"/>
        </w:rPr>
      </w:pPr>
    </w:p>
    <w:p w14:paraId="1E9B4178" w14:textId="51B8A8ED" w:rsidR="00F14E45" w:rsidRPr="003D1313" w:rsidRDefault="00F14E45" w:rsidP="00F14E45">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00817283">
        <w:rPr>
          <w:u w:val="single"/>
        </w:rPr>
        <w:tab/>
      </w:r>
      <w:r w:rsidR="00817283">
        <w:rPr>
          <w:u w:val="single"/>
        </w:rPr>
        <w:tab/>
      </w:r>
      <w:r w:rsidR="00817283">
        <w:rPr>
          <w:u w:val="single"/>
        </w:rPr>
        <w:tab/>
      </w:r>
    </w:p>
    <w:p w14:paraId="452B4A32" w14:textId="77777777" w:rsidR="00874E15" w:rsidRPr="00A040DF" w:rsidRDefault="00874E15" w:rsidP="00336830">
      <w:pPr>
        <w:pStyle w:val="Heading1"/>
      </w:pPr>
      <w:r w:rsidRPr="00A040DF">
        <w:t>Related Information</w:t>
      </w:r>
    </w:p>
    <w:p w14:paraId="574240A6" w14:textId="12E9BAC0" w:rsidR="00791359" w:rsidRPr="00791359" w:rsidRDefault="004A7BEB" w:rsidP="00B12CF3">
      <w:pPr>
        <w:rPr>
          <w:rFonts w:ascii="Georgia Pro" w:hAnsi="Georgia Pro"/>
        </w:rPr>
      </w:pPr>
      <w:hyperlink w:anchor="_Rubric_For_Evaluating" w:history="1">
        <w:r w:rsidR="00C3646E" w:rsidRPr="004A7BEB">
          <w:rPr>
            <w:rStyle w:val="Hyperlink"/>
            <w:rFonts w:ascii="Georgia Pro" w:hAnsi="Georgia Pro"/>
          </w:rPr>
          <w:t>Rubric</w:t>
        </w:r>
        <w:r w:rsidR="00791359" w:rsidRPr="004A7BEB">
          <w:rPr>
            <w:rStyle w:val="Hyperlink"/>
            <w:rFonts w:ascii="Georgia Pro" w:hAnsi="Georgia Pro"/>
          </w:rPr>
          <w:t xml:space="preserve"> for Evaluating Service Performance</w:t>
        </w:r>
      </w:hyperlink>
    </w:p>
    <w:p w14:paraId="23DEEDD3" w14:textId="23B6FE31" w:rsidR="00B12CF3" w:rsidRPr="007D6BF9" w:rsidRDefault="00BC6E91" w:rsidP="00B12CF3">
      <w:pPr>
        <w:rPr>
          <w:rFonts w:ascii="Georgia" w:hAnsi="Georgia"/>
          <w:i/>
        </w:rPr>
      </w:pPr>
      <w:hyperlink r:id="rId12" w:history="1">
        <w:r w:rsidR="00B12CF3" w:rsidRPr="007D6BF9">
          <w:rPr>
            <w:rStyle w:val="Hyperlink"/>
            <w:rFonts w:ascii="Georgia" w:hAnsi="Georgia"/>
          </w:rPr>
          <w:t>IUSM Promotion and Tenure website</w:t>
        </w:r>
      </w:hyperlink>
    </w:p>
    <w:p w14:paraId="238BDDCE" w14:textId="3361E29A" w:rsidR="00B12CF3" w:rsidRPr="007D6BF9" w:rsidRDefault="00B12CF3" w:rsidP="00B12CF3">
      <w:pPr>
        <w:rPr>
          <w:rStyle w:val="Hyperlink"/>
          <w:rFonts w:ascii="Georgia" w:hAnsi="Georgia"/>
        </w:rPr>
      </w:pPr>
      <w:r w:rsidRPr="007D6BF9">
        <w:rPr>
          <w:rFonts w:ascii="Georgia" w:hAnsi="Georgia"/>
        </w:rPr>
        <w:fldChar w:fldCharType="begin"/>
      </w:r>
      <w:r w:rsidRPr="007D6BF9">
        <w:rPr>
          <w:rFonts w:ascii="Georgia" w:hAnsi="Georgia"/>
        </w:rPr>
        <w:instrText xml:space="preserve"> HYPERLINK "https://medicine.iu.edu/faculty/career-planning/promotion-and-tenure/areas-of-excellence" </w:instrText>
      </w:r>
      <w:r w:rsidRPr="007D6BF9">
        <w:rPr>
          <w:rFonts w:ascii="Georgia" w:hAnsi="Georgia"/>
        </w:rPr>
      </w:r>
      <w:r w:rsidRPr="007D6BF9">
        <w:rPr>
          <w:rFonts w:ascii="Georgia" w:hAnsi="Georgia"/>
        </w:rPr>
        <w:fldChar w:fldCharType="separate"/>
      </w:r>
      <w:r w:rsidRPr="007D6BF9">
        <w:rPr>
          <w:rStyle w:val="Hyperlink"/>
          <w:rFonts w:ascii="Georgia" w:hAnsi="Georgia"/>
        </w:rPr>
        <w:t xml:space="preserve">Standards of </w:t>
      </w:r>
      <w:r w:rsidR="00D9395E">
        <w:rPr>
          <w:rStyle w:val="Hyperlink"/>
          <w:rFonts w:ascii="Georgia" w:hAnsi="Georgia"/>
        </w:rPr>
        <w:t>Excellence</w:t>
      </w:r>
      <w:r w:rsidRPr="007D6BF9">
        <w:rPr>
          <w:rStyle w:val="Hyperlink"/>
          <w:rFonts w:ascii="Georgia" w:hAnsi="Georgia"/>
        </w:rPr>
        <w:t xml:space="preserve"> in </w:t>
      </w:r>
      <w:r w:rsidR="00D9395E">
        <w:rPr>
          <w:rStyle w:val="Hyperlink"/>
          <w:rFonts w:ascii="Georgia" w:hAnsi="Georgia"/>
        </w:rPr>
        <w:t>Research</w:t>
      </w:r>
      <w:r w:rsidRPr="007D6BF9">
        <w:rPr>
          <w:rStyle w:val="Hyperlink"/>
          <w:rFonts w:ascii="Georgia" w:hAnsi="Georgia"/>
        </w:rPr>
        <w:t xml:space="preserve"> for Promotion and Tenure</w:t>
      </w:r>
    </w:p>
    <w:p w14:paraId="47C8E99F" w14:textId="77777777" w:rsidR="00B12CF3" w:rsidRPr="007D6BF9" w:rsidRDefault="00B12CF3" w:rsidP="00B12CF3">
      <w:pPr>
        <w:rPr>
          <w:rStyle w:val="Hyperlink"/>
          <w:rFonts w:ascii="Georgia" w:hAnsi="Georgia"/>
        </w:rPr>
      </w:pPr>
      <w:r w:rsidRPr="007D6BF9">
        <w:rPr>
          <w:rFonts w:ascii="Georgia" w:hAnsi="Georgia"/>
        </w:rPr>
        <w:fldChar w:fldCharType="end"/>
      </w:r>
      <w:r w:rsidRPr="007D6BF9">
        <w:rPr>
          <w:rFonts w:ascii="Georgia" w:hAnsi="Georgia"/>
        </w:rPr>
        <w:fldChar w:fldCharType="begin"/>
      </w:r>
      <w:r w:rsidRPr="007D6BF9">
        <w:rPr>
          <w:rFonts w:ascii="Georgia" w:hAnsi="Georgia"/>
        </w:rPr>
        <w:instrText xml:space="preserve"> HYPERLINK "https://medicine.iu.edu/faculty/career-planning/promotion-and-tenure/areas-of-excellence" </w:instrText>
      </w:r>
      <w:r w:rsidRPr="007D6BF9">
        <w:rPr>
          <w:rFonts w:ascii="Georgia" w:hAnsi="Georgia"/>
        </w:rPr>
      </w:r>
      <w:r w:rsidRPr="007D6BF9">
        <w:rPr>
          <w:rFonts w:ascii="Georgia" w:hAnsi="Georgia"/>
        </w:rPr>
        <w:fldChar w:fldCharType="separate"/>
      </w:r>
      <w:r w:rsidRPr="007D6BF9">
        <w:rPr>
          <w:rStyle w:val="Hyperlink"/>
          <w:rFonts w:ascii="Georgia" w:hAnsi="Georgia"/>
        </w:rPr>
        <w:t>Standards of Excellence in Teaching for Promotion and Tenure</w:t>
      </w:r>
    </w:p>
    <w:p w14:paraId="01B7650A" w14:textId="3C8A6DD7" w:rsidR="00B12CF3" w:rsidRPr="007D6BF9" w:rsidRDefault="00B12CF3" w:rsidP="00B12CF3">
      <w:pPr>
        <w:rPr>
          <w:rStyle w:val="Hyperlink"/>
          <w:rFonts w:ascii="Georgia" w:hAnsi="Georgia"/>
        </w:rPr>
      </w:pPr>
      <w:r w:rsidRPr="007D6BF9">
        <w:rPr>
          <w:rFonts w:ascii="Georgia" w:hAnsi="Georgia"/>
        </w:rPr>
        <w:fldChar w:fldCharType="end"/>
      </w:r>
      <w:r w:rsidRPr="007D6BF9">
        <w:rPr>
          <w:rFonts w:ascii="Georgia" w:hAnsi="Georgia"/>
        </w:rPr>
        <w:fldChar w:fldCharType="begin"/>
      </w:r>
      <w:r w:rsidRPr="007D6BF9">
        <w:rPr>
          <w:rFonts w:ascii="Georgia" w:hAnsi="Georgia"/>
        </w:rPr>
        <w:instrText xml:space="preserve"> HYPERLINK "https://medicine.iu.edu/faculty/career-planning/promotion-and-tenure/documents" </w:instrText>
      </w:r>
      <w:r w:rsidRPr="007D6BF9">
        <w:rPr>
          <w:rFonts w:ascii="Georgia" w:hAnsi="Georgia"/>
        </w:rPr>
      </w:r>
      <w:r w:rsidRPr="007D6BF9">
        <w:rPr>
          <w:rFonts w:ascii="Georgia" w:hAnsi="Georgia"/>
        </w:rPr>
        <w:fldChar w:fldCharType="separate"/>
      </w:r>
      <w:r w:rsidRPr="007D6BF9">
        <w:rPr>
          <w:rStyle w:val="Hyperlink"/>
          <w:rFonts w:ascii="Georgia" w:hAnsi="Georgia"/>
        </w:rPr>
        <w:t>IUI Promotion and Tenure Guidelines</w:t>
      </w:r>
    </w:p>
    <w:p w14:paraId="7CBB6601" w14:textId="73ABCFCD" w:rsidR="00F14E45" w:rsidRDefault="00B12CF3" w:rsidP="00B12CF3">
      <w:pPr>
        <w:rPr>
          <w:b/>
        </w:rPr>
      </w:pPr>
      <w:r w:rsidRPr="007D6BF9">
        <w:rPr>
          <w:rFonts w:ascii="Georgia" w:hAnsi="Georgia"/>
        </w:rPr>
        <w:fldChar w:fldCharType="end"/>
      </w:r>
    </w:p>
    <w:p w14:paraId="2DDC8BF3" w14:textId="6E21F728" w:rsidR="002D256B" w:rsidRPr="003D1313" w:rsidRDefault="002D256B" w:rsidP="002D256B">
      <w:pPr>
        <w:rPr>
          <w:u w:val="single"/>
        </w:rPr>
      </w:pP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Pr="003D1313">
        <w:rPr>
          <w:u w:val="single"/>
        </w:rPr>
        <w:tab/>
      </w:r>
      <w:r w:rsidR="00817283">
        <w:rPr>
          <w:u w:val="single"/>
        </w:rPr>
        <w:tab/>
      </w:r>
      <w:r w:rsidR="00817283">
        <w:rPr>
          <w:u w:val="single"/>
        </w:rPr>
        <w:tab/>
      </w:r>
      <w:r w:rsidR="00817283">
        <w:rPr>
          <w:u w:val="single"/>
        </w:rPr>
        <w:tab/>
      </w:r>
    </w:p>
    <w:p w14:paraId="00F1C7EA" w14:textId="77777777" w:rsidR="002D256B" w:rsidRPr="00A040DF" w:rsidRDefault="002D256B" w:rsidP="00336830">
      <w:pPr>
        <w:pStyle w:val="Heading1"/>
        <w:rPr>
          <w:rFonts w:cs="Arial"/>
          <w:sz w:val="20"/>
        </w:rPr>
      </w:pPr>
      <w:r w:rsidRPr="00A040DF">
        <w:t>History</w:t>
      </w:r>
    </w:p>
    <w:p w14:paraId="568F1F4B" w14:textId="77777777" w:rsidR="002D256B" w:rsidRDefault="002D256B" w:rsidP="002D256B">
      <w:pPr>
        <w:rPr>
          <w:rFonts w:ascii="Arial" w:hAnsi="Arial" w:cs="Arial"/>
          <w:sz w:val="20"/>
        </w:rPr>
      </w:pPr>
    </w:p>
    <w:tbl>
      <w:tblPr>
        <w:tblStyle w:val="TableGrid"/>
        <w:tblW w:w="10525" w:type="dxa"/>
        <w:tblLook w:val="04A0" w:firstRow="1" w:lastRow="0" w:firstColumn="1" w:lastColumn="0" w:noHBand="0" w:noVBand="1"/>
      </w:tblPr>
      <w:tblGrid>
        <w:gridCol w:w="1435"/>
        <w:gridCol w:w="9090"/>
      </w:tblGrid>
      <w:tr w:rsidR="00E061A3" w:rsidRPr="00CB4A49" w14:paraId="3F50DCE6" w14:textId="77777777" w:rsidTr="00852762">
        <w:tc>
          <w:tcPr>
            <w:tcW w:w="1435" w:type="dxa"/>
          </w:tcPr>
          <w:p w14:paraId="4606FCD4" w14:textId="77777777" w:rsidR="00E061A3" w:rsidRPr="00CB4A49" w:rsidRDefault="00E061A3" w:rsidP="00B06128">
            <w:pPr>
              <w:spacing w:before="100" w:beforeAutospacing="1" w:after="100" w:afterAutospacing="1"/>
              <w:rPr>
                <w:b/>
                <w:lang w:val="en"/>
              </w:rPr>
            </w:pPr>
            <w:r w:rsidRPr="00CB4A49">
              <w:rPr>
                <w:b/>
                <w:lang w:val="en"/>
              </w:rPr>
              <w:t>Reviewed</w:t>
            </w:r>
          </w:p>
        </w:tc>
        <w:tc>
          <w:tcPr>
            <w:tcW w:w="9090" w:type="dxa"/>
          </w:tcPr>
          <w:p w14:paraId="151E1D25" w14:textId="77777777" w:rsidR="00E061A3" w:rsidRPr="00CB4A49" w:rsidRDefault="00E061A3" w:rsidP="00B06128">
            <w:pPr>
              <w:spacing w:before="100" w:beforeAutospacing="1" w:after="100" w:afterAutospacing="1"/>
              <w:rPr>
                <w:b/>
                <w:lang w:val="en"/>
              </w:rPr>
            </w:pPr>
            <w:r>
              <w:rPr>
                <w:b/>
                <w:lang w:val="en"/>
              </w:rPr>
              <w:t>Approved</w:t>
            </w:r>
          </w:p>
        </w:tc>
      </w:tr>
      <w:tr w:rsidR="00E061A3" w14:paraId="151973F8" w14:textId="77777777" w:rsidTr="00852762">
        <w:tc>
          <w:tcPr>
            <w:tcW w:w="1435" w:type="dxa"/>
          </w:tcPr>
          <w:p w14:paraId="1C372FD6" w14:textId="77777777" w:rsidR="00E061A3" w:rsidRDefault="00E061A3" w:rsidP="00B06128">
            <w:pPr>
              <w:spacing w:before="100" w:beforeAutospacing="1" w:after="100" w:afterAutospacing="1"/>
              <w:rPr>
                <w:lang w:val="en"/>
              </w:rPr>
            </w:pPr>
            <w:r>
              <w:rPr>
                <w:lang w:val="en"/>
              </w:rPr>
              <w:t>5/2006</w:t>
            </w:r>
          </w:p>
        </w:tc>
        <w:tc>
          <w:tcPr>
            <w:tcW w:w="9090" w:type="dxa"/>
          </w:tcPr>
          <w:p w14:paraId="0C32D4C6" w14:textId="77777777" w:rsidR="00E061A3" w:rsidRDefault="00E061A3" w:rsidP="00B06128">
            <w:pPr>
              <w:spacing w:before="100" w:beforeAutospacing="1" w:after="100" w:afterAutospacing="1"/>
              <w:rPr>
                <w:lang w:val="en"/>
              </w:rPr>
            </w:pPr>
            <w:r>
              <w:rPr>
                <w:lang w:val="en"/>
              </w:rPr>
              <w:t>5/10/2007 FSC; 5/21/2007 SEC; 5/2007 IUPUI Executive Vice Chancellor and Dean of the Faculties</w:t>
            </w:r>
          </w:p>
        </w:tc>
      </w:tr>
      <w:tr w:rsidR="00E061A3" w14:paraId="3CEEA971" w14:textId="77777777" w:rsidTr="00852762">
        <w:tc>
          <w:tcPr>
            <w:tcW w:w="1435" w:type="dxa"/>
          </w:tcPr>
          <w:p w14:paraId="0C82A1E0" w14:textId="77777777" w:rsidR="00E061A3" w:rsidRDefault="00E061A3" w:rsidP="00B06128">
            <w:pPr>
              <w:spacing w:before="100" w:beforeAutospacing="1" w:after="100" w:afterAutospacing="1"/>
              <w:rPr>
                <w:lang w:val="en"/>
              </w:rPr>
            </w:pPr>
            <w:r>
              <w:rPr>
                <w:lang w:val="en"/>
              </w:rPr>
              <w:t>9/2012</w:t>
            </w:r>
          </w:p>
        </w:tc>
        <w:tc>
          <w:tcPr>
            <w:tcW w:w="9090" w:type="dxa"/>
          </w:tcPr>
          <w:p w14:paraId="0A88CB5F" w14:textId="77777777" w:rsidR="00E061A3" w:rsidRDefault="00E061A3" w:rsidP="00B06128">
            <w:pPr>
              <w:spacing w:before="100" w:beforeAutospacing="1" w:after="100" w:afterAutospacing="1"/>
              <w:rPr>
                <w:lang w:val="en"/>
              </w:rPr>
            </w:pPr>
            <w:r>
              <w:rPr>
                <w:lang w:val="en"/>
              </w:rPr>
              <w:t>2/20/2014 FSC; 4/7/2014 SEC</w:t>
            </w:r>
          </w:p>
        </w:tc>
      </w:tr>
      <w:tr w:rsidR="00E061A3" w14:paraId="22041F8A" w14:textId="77777777" w:rsidTr="00852762">
        <w:tc>
          <w:tcPr>
            <w:tcW w:w="1435" w:type="dxa"/>
          </w:tcPr>
          <w:p w14:paraId="2AE73B27" w14:textId="77777777" w:rsidR="00E061A3" w:rsidRDefault="00E061A3" w:rsidP="00B06128">
            <w:pPr>
              <w:spacing w:before="100" w:beforeAutospacing="1" w:after="100" w:afterAutospacing="1"/>
              <w:rPr>
                <w:lang w:val="en"/>
              </w:rPr>
            </w:pPr>
            <w:r>
              <w:rPr>
                <w:lang w:val="en"/>
              </w:rPr>
              <w:t>6/2024</w:t>
            </w:r>
          </w:p>
        </w:tc>
        <w:tc>
          <w:tcPr>
            <w:tcW w:w="9090" w:type="dxa"/>
          </w:tcPr>
          <w:p w14:paraId="03D51E9D" w14:textId="77777777" w:rsidR="00E061A3" w:rsidRDefault="00E061A3" w:rsidP="00B06128">
            <w:pPr>
              <w:spacing w:before="100" w:beforeAutospacing="1" w:after="100" w:afterAutospacing="1"/>
              <w:rPr>
                <w:lang w:val="en"/>
              </w:rPr>
            </w:pPr>
            <w:r>
              <w:rPr>
                <w:lang w:val="en"/>
              </w:rPr>
              <w:t>Minor updates, approval not needed.</w:t>
            </w:r>
          </w:p>
        </w:tc>
      </w:tr>
    </w:tbl>
    <w:p w14:paraId="74D3A1DE" w14:textId="247F6A21" w:rsidR="00B20A01" w:rsidRDefault="00B20A01" w:rsidP="00CB4A49">
      <w:pPr>
        <w:spacing w:before="100" w:beforeAutospacing="1" w:after="100" w:afterAutospacing="1"/>
      </w:pPr>
    </w:p>
    <w:p w14:paraId="471733AD" w14:textId="77777777" w:rsidR="00B20A01" w:rsidRDefault="00B20A01">
      <w:r>
        <w:br w:type="page"/>
      </w:r>
    </w:p>
    <w:p w14:paraId="0E687AE0" w14:textId="77777777" w:rsidR="00B20A01" w:rsidRDefault="00B20A01" w:rsidP="00B20A01">
      <w:pPr>
        <w:pStyle w:val="Heading1"/>
        <w:sectPr w:rsidR="00B20A01" w:rsidSect="00AB6813">
          <w:pgSz w:w="12240" w:h="15840"/>
          <w:pgMar w:top="720" w:right="720" w:bottom="720" w:left="720" w:header="720" w:footer="720" w:gutter="0"/>
          <w:cols w:space="720"/>
          <w:docGrid w:linePitch="360"/>
        </w:sectPr>
      </w:pPr>
    </w:p>
    <w:p w14:paraId="48EC18C7" w14:textId="170AB2EC" w:rsidR="00EE1762" w:rsidRPr="00E061A3" w:rsidRDefault="00B20A01" w:rsidP="00B20A01">
      <w:pPr>
        <w:pStyle w:val="Heading1"/>
      </w:pPr>
      <w:bookmarkStart w:id="15" w:name="_Rubric_For_Evaluating"/>
      <w:bookmarkEnd w:id="15"/>
      <w:r>
        <w:lastRenderedPageBreak/>
        <w:t>Rubric</w:t>
      </w:r>
      <w:r w:rsidRPr="00727EE2">
        <w:t xml:space="preserve"> For Evaluating Service</w:t>
      </w:r>
      <w:r w:rsidR="004A7BEB">
        <w:t xml:space="preserve"> Performance</w:t>
      </w:r>
    </w:p>
    <w:p w14:paraId="6768FB6D" w14:textId="2C15B2D7" w:rsidR="000A1681" w:rsidRPr="00DC2943" w:rsidRDefault="00384C9D" w:rsidP="00DC2943">
      <w:pPr>
        <w:rPr>
          <w:rFonts w:ascii="Georgia Pro" w:hAnsi="Georgia Pro"/>
          <w:i/>
          <w:iCs/>
          <w:sz w:val="22"/>
          <w:szCs w:val="22"/>
        </w:rPr>
      </w:pPr>
      <w:r w:rsidRPr="00590C40">
        <w:rPr>
          <w:rFonts w:ascii="Georgia Pro" w:hAnsi="Georgia Pro"/>
          <w:i/>
          <w:iCs/>
          <w:sz w:val="22"/>
          <w:szCs w:val="22"/>
        </w:rPr>
        <w:t>Please note that one does NOT need to engage in all the listed contributions or have all the evidence listed within each category.</w:t>
      </w:r>
    </w:p>
    <w:tbl>
      <w:tblPr>
        <w:tblpPr w:leftFromText="180" w:rightFromText="180" w:vertAnchor="text" w:horzAnchor="margin" w:tblpXSpec="center" w:tblpY="107"/>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3152"/>
        <w:gridCol w:w="3060"/>
        <w:gridCol w:w="3060"/>
        <w:gridCol w:w="3145"/>
      </w:tblGrid>
      <w:tr w:rsidR="00ED419E" w:rsidRPr="000A1681" w14:paraId="31B219CD" w14:textId="77777777" w:rsidTr="00ED419E">
        <w:trPr>
          <w:jc w:val="center"/>
        </w:trPr>
        <w:tc>
          <w:tcPr>
            <w:tcW w:w="1973" w:type="dxa"/>
            <w:tcBorders>
              <w:bottom w:val="single" w:sz="4" w:space="0" w:color="auto"/>
              <w:right w:val="single" w:sz="4" w:space="0" w:color="auto"/>
            </w:tcBorders>
            <w:shd w:val="clear" w:color="auto" w:fill="E0E0E0"/>
          </w:tcPr>
          <w:p w14:paraId="41826328" w14:textId="77777777" w:rsidR="000A1681" w:rsidRPr="000A1681" w:rsidRDefault="000A1681" w:rsidP="00FA45EC">
            <w:pPr>
              <w:rPr>
                <w:rFonts w:ascii="Georgia Pro" w:hAnsi="Georgia Pro" w:cs="Arial"/>
                <w:b/>
                <w:sz w:val="22"/>
                <w:szCs w:val="22"/>
              </w:rPr>
            </w:pPr>
            <w:r w:rsidRPr="000A1681">
              <w:rPr>
                <w:rFonts w:ascii="Georgia Pro" w:hAnsi="Georgia Pro"/>
                <w:b/>
                <w:sz w:val="22"/>
                <w:szCs w:val="22"/>
              </w:rPr>
              <w:t>Category</w:t>
            </w:r>
          </w:p>
        </w:tc>
        <w:tc>
          <w:tcPr>
            <w:tcW w:w="3152" w:type="dxa"/>
            <w:tcBorders>
              <w:left w:val="single" w:sz="4" w:space="0" w:color="auto"/>
            </w:tcBorders>
            <w:shd w:val="clear" w:color="auto" w:fill="E0E0E0"/>
          </w:tcPr>
          <w:p w14:paraId="4222D836" w14:textId="77777777" w:rsidR="000A1681" w:rsidRPr="000A1681" w:rsidRDefault="000A1681" w:rsidP="00FA45EC">
            <w:pPr>
              <w:jc w:val="center"/>
              <w:rPr>
                <w:rFonts w:ascii="Georgia Pro" w:hAnsi="Georgia Pro" w:cs="Arial"/>
                <w:b/>
                <w:sz w:val="22"/>
                <w:szCs w:val="22"/>
              </w:rPr>
            </w:pPr>
            <w:r w:rsidRPr="000A1681">
              <w:rPr>
                <w:rFonts w:ascii="Georgia Pro" w:hAnsi="Georgia Pro"/>
                <w:b/>
                <w:sz w:val="22"/>
                <w:szCs w:val="22"/>
              </w:rPr>
              <w:t>Possible Contributions</w:t>
            </w:r>
          </w:p>
        </w:tc>
        <w:tc>
          <w:tcPr>
            <w:tcW w:w="3060" w:type="dxa"/>
            <w:shd w:val="clear" w:color="auto" w:fill="E0E0E0"/>
          </w:tcPr>
          <w:p w14:paraId="4DCD71EC" w14:textId="77777777" w:rsidR="000A1681" w:rsidRPr="000A1681" w:rsidRDefault="000A1681" w:rsidP="00FA45EC">
            <w:pPr>
              <w:jc w:val="center"/>
              <w:rPr>
                <w:rFonts w:ascii="Georgia Pro" w:hAnsi="Georgia Pro" w:cs="Arial"/>
                <w:b/>
                <w:sz w:val="22"/>
                <w:szCs w:val="22"/>
              </w:rPr>
            </w:pPr>
            <w:r w:rsidRPr="000A1681">
              <w:rPr>
                <w:rFonts w:ascii="Georgia Pro" w:hAnsi="Georgia Pro"/>
                <w:b/>
                <w:sz w:val="22"/>
                <w:szCs w:val="22"/>
              </w:rPr>
              <w:t>Unsatisfactory</w:t>
            </w:r>
          </w:p>
        </w:tc>
        <w:tc>
          <w:tcPr>
            <w:tcW w:w="3060" w:type="dxa"/>
            <w:shd w:val="clear" w:color="auto" w:fill="E0E0E0"/>
          </w:tcPr>
          <w:p w14:paraId="5D98508F" w14:textId="77777777" w:rsidR="000A1681" w:rsidRPr="000A1681" w:rsidRDefault="000A1681" w:rsidP="00FA45EC">
            <w:pPr>
              <w:jc w:val="center"/>
              <w:rPr>
                <w:rFonts w:ascii="Georgia Pro" w:hAnsi="Georgia Pro" w:cs="Arial"/>
                <w:b/>
                <w:sz w:val="22"/>
                <w:szCs w:val="22"/>
              </w:rPr>
            </w:pPr>
            <w:r w:rsidRPr="000A1681">
              <w:rPr>
                <w:rFonts w:ascii="Georgia Pro" w:hAnsi="Georgia Pro"/>
                <w:b/>
                <w:sz w:val="22"/>
                <w:szCs w:val="22"/>
              </w:rPr>
              <w:t>Satisfactory</w:t>
            </w:r>
          </w:p>
        </w:tc>
        <w:tc>
          <w:tcPr>
            <w:tcW w:w="3145" w:type="dxa"/>
            <w:shd w:val="clear" w:color="auto" w:fill="E0E0E0"/>
          </w:tcPr>
          <w:p w14:paraId="37577862" w14:textId="77777777" w:rsidR="000A1681" w:rsidRPr="000A1681" w:rsidRDefault="000A1681" w:rsidP="00FA45EC">
            <w:pPr>
              <w:jc w:val="center"/>
              <w:rPr>
                <w:rFonts w:ascii="Georgia Pro" w:hAnsi="Georgia Pro" w:cs="Arial"/>
                <w:b/>
                <w:sz w:val="22"/>
                <w:szCs w:val="22"/>
              </w:rPr>
            </w:pPr>
            <w:r w:rsidRPr="000A1681">
              <w:rPr>
                <w:rFonts w:ascii="Georgia Pro" w:hAnsi="Georgia Pro"/>
                <w:b/>
                <w:sz w:val="22"/>
                <w:szCs w:val="22"/>
              </w:rPr>
              <w:t>Excellent</w:t>
            </w:r>
          </w:p>
        </w:tc>
      </w:tr>
      <w:tr w:rsidR="00ED419E" w:rsidRPr="000A1681" w14:paraId="16103B5E" w14:textId="77777777" w:rsidTr="00ED419E">
        <w:trPr>
          <w:trHeight w:val="1970"/>
          <w:jc w:val="center"/>
        </w:trPr>
        <w:tc>
          <w:tcPr>
            <w:tcW w:w="1973" w:type="dxa"/>
            <w:tcBorders>
              <w:right w:val="single" w:sz="4" w:space="0" w:color="auto"/>
            </w:tcBorders>
            <w:shd w:val="clear" w:color="auto" w:fill="auto"/>
          </w:tcPr>
          <w:p w14:paraId="18948AEB" w14:textId="77777777" w:rsidR="000A1681" w:rsidRPr="000A1681" w:rsidRDefault="000A1681" w:rsidP="00FA45EC">
            <w:pPr>
              <w:rPr>
                <w:rFonts w:ascii="Georgia Pro" w:hAnsi="Georgia Pro"/>
                <w:b/>
                <w:sz w:val="22"/>
                <w:szCs w:val="22"/>
              </w:rPr>
            </w:pPr>
            <w:r w:rsidRPr="000A1681">
              <w:rPr>
                <w:rFonts w:ascii="Georgia Pro" w:hAnsi="Georgia Pro"/>
                <w:b/>
                <w:sz w:val="22"/>
                <w:szCs w:val="22"/>
              </w:rPr>
              <w:t>Innovation</w:t>
            </w:r>
          </w:p>
          <w:p w14:paraId="15A20AC0" w14:textId="77777777" w:rsidR="000A1681" w:rsidRPr="000A1681" w:rsidRDefault="000A1681" w:rsidP="00FA45EC">
            <w:pPr>
              <w:rPr>
                <w:rFonts w:ascii="Georgia Pro" w:hAnsi="Georgia Pro" w:cs="Arial"/>
                <w:b/>
                <w:sz w:val="22"/>
                <w:szCs w:val="22"/>
              </w:rPr>
            </w:pPr>
          </w:p>
        </w:tc>
        <w:tc>
          <w:tcPr>
            <w:tcW w:w="3152" w:type="dxa"/>
            <w:tcBorders>
              <w:left w:val="single" w:sz="4" w:space="0" w:color="auto"/>
            </w:tcBorders>
            <w:shd w:val="clear" w:color="auto" w:fill="auto"/>
          </w:tcPr>
          <w:p w14:paraId="04833621"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Innovations in diagnosis, treatment, safety, or prevention</w:t>
            </w:r>
          </w:p>
          <w:p w14:paraId="38C04351"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Innovations in education</w:t>
            </w:r>
          </w:p>
          <w:p w14:paraId="42E33E29"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New or improved application of technologies</w:t>
            </w:r>
          </w:p>
          <w:p w14:paraId="22D48C87"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New or improved applications of models of care delivery, patient safety, research methods</w:t>
            </w:r>
          </w:p>
          <w:p w14:paraId="4F1FE485" w14:textId="77777777" w:rsidR="000A1681" w:rsidRPr="000A1681" w:rsidRDefault="000A1681" w:rsidP="000A1681">
            <w:pPr>
              <w:pStyle w:val="ListParagraph"/>
              <w:keepNext/>
              <w:keepLines/>
              <w:numPr>
                <w:ilvl w:val="0"/>
                <w:numId w:val="35"/>
              </w:numPr>
              <w:rPr>
                <w:rFonts w:ascii="Georgia Pro" w:hAnsi="Georgia Pro"/>
                <w:sz w:val="22"/>
                <w:szCs w:val="22"/>
              </w:rPr>
            </w:pPr>
            <w:r w:rsidRPr="000A1681">
              <w:rPr>
                <w:rFonts w:ascii="Georgia Pro" w:hAnsi="Georgia Pro"/>
                <w:sz w:val="22"/>
                <w:szCs w:val="22"/>
              </w:rPr>
              <w:t xml:space="preserve">Development of a new, or improvement of an existing clinical program </w:t>
            </w:r>
          </w:p>
          <w:p w14:paraId="158E951D" w14:textId="77777777" w:rsidR="000A1681" w:rsidRPr="000A1681" w:rsidRDefault="000A1681" w:rsidP="000A1681">
            <w:pPr>
              <w:pStyle w:val="ListParagraph"/>
              <w:keepNext/>
              <w:keepLines/>
              <w:numPr>
                <w:ilvl w:val="0"/>
                <w:numId w:val="35"/>
              </w:numPr>
              <w:rPr>
                <w:rFonts w:ascii="Georgia Pro" w:hAnsi="Georgia Pro"/>
                <w:sz w:val="22"/>
                <w:szCs w:val="22"/>
              </w:rPr>
            </w:pPr>
            <w:r w:rsidRPr="000A1681">
              <w:rPr>
                <w:rFonts w:ascii="Georgia Pro" w:hAnsi="Georgia Pro"/>
                <w:sz w:val="22"/>
                <w:szCs w:val="22"/>
              </w:rPr>
              <w:t>Development of continuing medical education activities</w:t>
            </w:r>
          </w:p>
          <w:p w14:paraId="19FB485D"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Extension of practice, methods, and/or curriculum to new population/program</w:t>
            </w:r>
          </w:p>
          <w:p w14:paraId="5813CE8E"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Patient, learner, employee, and/or faculty satisfaction</w:t>
            </w:r>
          </w:p>
          <w:p w14:paraId="0AE81553"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Participating in CQI practice improvement and/or patient safety projects</w:t>
            </w:r>
          </w:p>
          <w:p w14:paraId="0486CEAC"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Participating in curriculum development and other education projects</w:t>
            </w:r>
          </w:p>
          <w:p w14:paraId="42B354D5"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Support of the research mission (e.g., statistical analysis, patient recruitment)</w:t>
            </w:r>
          </w:p>
        </w:tc>
        <w:tc>
          <w:tcPr>
            <w:tcW w:w="3060" w:type="dxa"/>
          </w:tcPr>
          <w:p w14:paraId="74CA39A1"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 xml:space="preserve">No documentation of attempts to improve practice quality, patient safety and/or education </w:t>
            </w:r>
            <w:proofErr w:type="gramStart"/>
            <w:r w:rsidRPr="000A1681">
              <w:rPr>
                <w:rFonts w:ascii="Georgia Pro" w:hAnsi="Georgia Pro"/>
                <w:sz w:val="22"/>
                <w:szCs w:val="22"/>
              </w:rPr>
              <w:t>innovations</w:t>
            </w:r>
            <w:proofErr w:type="gramEnd"/>
          </w:p>
          <w:p w14:paraId="0D11D5EB"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 xml:space="preserve">No record of performance in pursuing growth and development in clinical practice, patient safety and/or education innovations </w:t>
            </w:r>
          </w:p>
          <w:p w14:paraId="004858BD"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Poor reviews from patients, employees, learners, and/or faculty peers</w:t>
            </w:r>
          </w:p>
          <w:p w14:paraId="7280FF42"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Only routine, required, or expected contributions are made</w:t>
            </w:r>
          </w:p>
        </w:tc>
        <w:tc>
          <w:tcPr>
            <w:tcW w:w="3060" w:type="dxa"/>
          </w:tcPr>
          <w:p w14:paraId="59CD7472"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 xml:space="preserve">Some documentation and outcomes related to attempts to improve patient care, practice quality, patient safety, and/or education </w:t>
            </w:r>
            <w:proofErr w:type="gramStart"/>
            <w:r w:rsidRPr="000A1681">
              <w:rPr>
                <w:rFonts w:ascii="Georgia Pro" w:hAnsi="Georgia Pro"/>
                <w:sz w:val="22"/>
                <w:szCs w:val="22"/>
              </w:rPr>
              <w:t>practices</w:t>
            </w:r>
            <w:proofErr w:type="gramEnd"/>
          </w:p>
          <w:p w14:paraId="39F9302D"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Some record of pursuing growth and development in clinical practice, patient safety, or education innovations (e.g., engagement in CME/faculty development)</w:t>
            </w:r>
          </w:p>
          <w:p w14:paraId="27BA045E"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Adequate reviews from patients, employees, learners, and/or faculty</w:t>
            </w:r>
          </w:p>
          <w:p w14:paraId="264651B5" w14:textId="77777777" w:rsidR="000A1681" w:rsidRPr="000A1681" w:rsidRDefault="000A1681" w:rsidP="00FA45EC">
            <w:pPr>
              <w:rPr>
                <w:rFonts w:ascii="Georgia Pro" w:hAnsi="Georgia Pro"/>
                <w:sz w:val="22"/>
                <w:szCs w:val="22"/>
              </w:rPr>
            </w:pPr>
          </w:p>
        </w:tc>
        <w:tc>
          <w:tcPr>
            <w:tcW w:w="3145" w:type="dxa"/>
          </w:tcPr>
          <w:p w14:paraId="72B95222"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 xml:space="preserve">Clear and strong evidence documenting improvement of practice, patient safety, and/or educational outcomes (e.g., data that </w:t>
            </w:r>
            <w:proofErr w:type="spellStart"/>
            <w:r w:rsidRPr="000A1681">
              <w:rPr>
                <w:rFonts w:ascii="Georgia Pro" w:hAnsi="Georgia Pro"/>
                <w:sz w:val="22"/>
                <w:szCs w:val="22"/>
              </w:rPr>
              <w:t>shows</w:t>
            </w:r>
            <w:proofErr w:type="spellEnd"/>
            <w:r w:rsidRPr="000A1681">
              <w:rPr>
                <w:rFonts w:ascii="Georgia Pro" w:hAnsi="Georgia Pro"/>
                <w:sz w:val="22"/>
                <w:szCs w:val="22"/>
              </w:rPr>
              <w:t xml:space="preserve"> significant improvement in patient or learner outcomes)</w:t>
            </w:r>
          </w:p>
          <w:p w14:paraId="4A90EA32"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Record of contributing to the growth and development of others in clinical practice, patient safety, and/or educational innovation</w:t>
            </w:r>
          </w:p>
          <w:p w14:paraId="34756624"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Replication of your innovative practices at other institutions</w:t>
            </w:r>
          </w:p>
          <w:p w14:paraId="16DC5516"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 xml:space="preserve">Documented changes in outcomes </w:t>
            </w:r>
            <w:proofErr w:type="gramStart"/>
            <w:r w:rsidRPr="000A1681">
              <w:rPr>
                <w:rFonts w:ascii="Georgia Pro" w:hAnsi="Georgia Pro"/>
                <w:sz w:val="22"/>
                <w:szCs w:val="22"/>
              </w:rPr>
              <w:t>as a result of</w:t>
            </w:r>
            <w:proofErr w:type="gramEnd"/>
            <w:r w:rsidRPr="000A1681">
              <w:rPr>
                <w:rFonts w:ascii="Georgia Pro" w:hAnsi="Georgia Pro"/>
                <w:sz w:val="22"/>
                <w:szCs w:val="22"/>
              </w:rPr>
              <w:t xml:space="preserve"> your continuous quality improvement programs </w:t>
            </w:r>
          </w:p>
          <w:p w14:paraId="1DB8F6F3"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Implementation and assessment of your curricular innovations</w:t>
            </w:r>
          </w:p>
          <w:p w14:paraId="5BE68677"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High quality reviews from patients, employees, learners, and/or faculty peers</w:t>
            </w:r>
          </w:p>
          <w:p w14:paraId="35C17A4B"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 xml:space="preserve">Awards recognizing your innovative </w:t>
            </w:r>
            <w:proofErr w:type="gramStart"/>
            <w:r w:rsidRPr="000A1681">
              <w:rPr>
                <w:rFonts w:ascii="Georgia Pro" w:hAnsi="Georgia Pro"/>
                <w:sz w:val="22"/>
                <w:szCs w:val="22"/>
              </w:rPr>
              <w:t>activities</w:t>
            </w:r>
            <w:proofErr w:type="gramEnd"/>
            <w:r w:rsidRPr="000A1681">
              <w:rPr>
                <w:rFonts w:ascii="Georgia Pro" w:hAnsi="Georgia Pro"/>
                <w:sz w:val="22"/>
                <w:szCs w:val="22"/>
              </w:rPr>
              <w:t xml:space="preserve"> </w:t>
            </w:r>
          </w:p>
          <w:p w14:paraId="5A7D5AC6" w14:textId="77777777" w:rsidR="000A1681" w:rsidRPr="000A1681" w:rsidRDefault="000A1681" w:rsidP="000A1681">
            <w:pPr>
              <w:pStyle w:val="ListParagraph"/>
              <w:numPr>
                <w:ilvl w:val="0"/>
                <w:numId w:val="35"/>
              </w:numPr>
              <w:rPr>
                <w:rFonts w:ascii="Georgia Pro" w:hAnsi="Georgia Pro"/>
                <w:sz w:val="22"/>
                <w:szCs w:val="22"/>
              </w:rPr>
            </w:pPr>
            <w:r w:rsidRPr="000A1681">
              <w:rPr>
                <w:rFonts w:ascii="Georgia Pro" w:hAnsi="Georgia Pro"/>
                <w:sz w:val="22"/>
                <w:szCs w:val="22"/>
              </w:rPr>
              <w:t xml:space="preserve">Grant funding that supports your innovative activities </w:t>
            </w:r>
          </w:p>
        </w:tc>
      </w:tr>
    </w:tbl>
    <w:p w14:paraId="75F5C033" w14:textId="77777777" w:rsidR="00874E15" w:rsidRDefault="00874E15" w:rsidP="00ED419E">
      <w:pPr>
        <w:rPr>
          <w:rFonts w:ascii="Georgia" w:hAnsi="Georgia"/>
          <w:color w:val="A50021"/>
          <w:sz w:val="36"/>
        </w:rPr>
      </w:pPr>
    </w:p>
    <w:sectPr w:rsidR="00874E15" w:rsidSect="00B20A0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461E" w14:textId="77777777" w:rsidR="00F832CC" w:rsidRDefault="00F832CC" w:rsidP="00F11349">
      <w:r>
        <w:separator/>
      </w:r>
    </w:p>
  </w:endnote>
  <w:endnote w:type="continuationSeparator" w:id="0">
    <w:p w14:paraId="3E9F72B8" w14:textId="77777777" w:rsidR="00F832CC" w:rsidRDefault="00F832CC" w:rsidP="00F1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Pro">
    <w:panose1 w:val="02040502050405020303"/>
    <w:charset w:val="00"/>
    <w:family w:val="roman"/>
    <w:pitch w:val="variable"/>
    <w:sig w:usb0="A00002EF" w:usb1="400068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6457" w14:textId="77777777" w:rsidR="00F832CC" w:rsidRDefault="00F832CC" w:rsidP="00F11349">
      <w:r>
        <w:separator/>
      </w:r>
    </w:p>
  </w:footnote>
  <w:footnote w:type="continuationSeparator" w:id="0">
    <w:p w14:paraId="5084B482" w14:textId="77777777" w:rsidR="00F832CC" w:rsidRDefault="00F832CC" w:rsidP="00F11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B1B"/>
    <w:multiLevelType w:val="hybridMultilevel"/>
    <w:tmpl w:val="FDA89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B23077"/>
    <w:multiLevelType w:val="hybridMultilevel"/>
    <w:tmpl w:val="EC8A19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8E05C2"/>
    <w:multiLevelType w:val="hybridMultilevel"/>
    <w:tmpl w:val="1DEA1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6008C4"/>
    <w:multiLevelType w:val="hybridMultilevel"/>
    <w:tmpl w:val="4684C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6230F3"/>
    <w:multiLevelType w:val="hybridMultilevel"/>
    <w:tmpl w:val="E1401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F1042"/>
    <w:multiLevelType w:val="hybridMultilevel"/>
    <w:tmpl w:val="DC241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180EB3"/>
    <w:multiLevelType w:val="hybridMultilevel"/>
    <w:tmpl w:val="579A1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3A5A2E"/>
    <w:multiLevelType w:val="hybridMultilevel"/>
    <w:tmpl w:val="D24AF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717D3"/>
    <w:multiLevelType w:val="hybridMultilevel"/>
    <w:tmpl w:val="8312B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6111BB"/>
    <w:multiLevelType w:val="hybridMultilevel"/>
    <w:tmpl w:val="B96AA3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C75EC0"/>
    <w:multiLevelType w:val="hybridMultilevel"/>
    <w:tmpl w:val="7DC4608A"/>
    <w:lvl w:ilvl="0" w:tplc="E3EEC974">
      <w:start w:val="1"/>
      <w:numFmt w:val="bullet"/>
      <w:lvlText w:val=""/>
      <w:lvlJc w:val="left"/>
      <w:pPr>
        <w:tabs>
          <w:tab w:val="num" w:pos="720"/>
        </w:tabs>
        <w:ind w:left="720" w:hanging="360"/>
      </w:pPr>
      <w:rPr>
        <w:rFonts w:ascii="Symbol" w:hAnsi="Symbol" w:hint="default"/>
        <w:sz w:val="20"/>
      </w:rPr>
    </w:lvl>
    <w:lvl w:ilvl="1" w:tplc="15220ACC" w:tentative="1">
      <w:start w:val="1"/>
      <w:numFmt w:val="bullet"/>
      <w:lvlText w:val="o"/>
      <w:lvlJc w:val="left"/>
      <w:pPr>
        <w:tabs>
          <w:tab w:val="num" w:pos="1440"/>
        </w:tabs>
        <w:ind w:left="1440" w:hanging="360"/>
      </w:pPr>
      <w:rPr>
        <w:rFonts w:ascii="Courier New" w:hAnsi="Courier New" w:hint="default"/>
        <w:sz w:val="20"/>
      </w:rPr>
    </w:lvl>
    <w:lvl w:ilvl="2" w:tplc="86DE7DDE" w:tentative="1">
      <w:start w:val="1"/>
      <w:numFmt w:val="bullet"/>
      <w:lvlText w:val=""/>
      <w:lvlJc w:val="left"/>
      <w:pPr>
        <w:tabs>
          <w:tab w:val="num" w:pos="2160"/>
        </w:tabs>
        <w:ind w:left="2160" w:hanging="360"/>
      </w:pPr>
      <w:rPr>
        <w:rFonts w:ascii="Wingdings" w:hAnsi="Wingdings" w:hint="default"/>
        <w:sz w:val="20"/>
      </w:rPr>
    </w:lvl>
    <w:lvl w:ilvl="3" w:tplc="30408DBE" w:tentative="1">
      <w:start w:val="1"/>
      <w:numFmt w:val="bullet"/>
      <w:lvlText w:val=""/>
      <w:lvlJc w:val="left"/>
      <w:pPr>
        <w:tabs>
          <w:tab w:val="num" w:pos="2880"/>
        </w:tabs>
        <w:ind w:left="2880" w:hanging="360"/>
      </w:pPr>
      <w:rPr>
        <w:rFonts w:ascii="Wingdings" w:hAnsi="Wingdings" w:hint="default"/>
        <w:sz w:val="20"/>
      </w:rPr>
    </w:lvl>
    <w:lvl w:ilvl="4" w:tplc="29F85982" w:tentative="1">
      <w:start w:val="1"/>
      <w:numFmt w:val="bullet"/>
      <w:lvlText w:val=""/>
      <w:lvlJc w:val="left"/>
      <w:pPr>
        <w:tabs>
          <w:tab w:val="num" w:pos="3600"/>
        </w:tabs>
        <w:ind w:left="3600" w:hanging="360"/>
      </w:pPr>
      <w:rPr>
        <w:rFonts w:ascii="Wingdings" w:hAnsi="Wingdings" w:hint="default"/>
        <w:sz w:val="20"/>
      </w:rPr>
    </w:lvl>
    <w:lvl w:ilvl="5" w:tplc="63B6D6E4" w:tentative="1">
      <w:start w:val="1"/>
      <w:numFmt w:val="bullet"/>
      <w:lvlText w:val=""/>
      <w:lvlJc w:val="left"/>
      <w:pPr>
        <w:tabs>
          <w:tab w:val="num" w:pos="4320"/>
        </w:tabs>
        <w:ind w:left="4320" w:hanging="360"/>
      </w:pPr>
      <w:rPr>
        <w:rFonts w:ascii="Wingdings" w:hAnsi="Wingdings" w:hint="default"/>
        <w:sz w:val="20"/>
      </w:rPr>
    </w:lvl>
    <w:lvl w:ilvl="6" w:tplc="6F602022" w:tentative="1">
      <w:start w:val="1"/>
      <w:numFmt w:val="bullet"/>
      <w:lvlText w:val=""/>
      <w:lvlJc w:val="left"/>
      <w:pPr>
        <w:tabs>
          <w:tab w:val="num" w:pos="5040"/>
        </w:tabs>
        <w:ind w:left="5040" w:hanging="360"/>
      </w:pPr>
      <w:rPr>
        <w:rFonts w:ascii="Wingdings" w:hAnsi="Wingdings" w:hint="default"/>
        <w:sz w:val="20"/>
      </w:rPr>
    </w:lvl>
    <w:lvl w:ilvl="7" w:tplc="4412D1BA" w:tentative="1">
      <w:start w:val="1"/>
      <w:numFmt w:val="bullet"/>
      <w:lvlText w:val=""/>
      <w:lvlJc w:val="left"/>
      <w:pPr>
        <w:tabs>
          <w:tab w:val="num" w:pos="5760"/>
        </w:tabs>
        <w:ind w:left="5760" w:hanging="360"/>
      </w:pPr>
      <w:rPr>
        <w:rFonts w:ascii="Wingdings" w:hAnsi="Wingdings" w:hint="default"/>
        <w:sz w:val="20"/>
      </w:rPr>
    </w:lvl>
    <w:lvl w:ilvl="8" w:tplc="7E40EEFE"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32611C"/>
    <w:multiLevelType w:val="hybridMultilevel"/>
    <w:tmpl w:val="90E2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E53CE"/>
    <w:multiLevelType w:val="hybridMultilevel"/>
    <w:tmpl w:val="8DE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47FD1"/>
    <w:multiLevelType w:val="hybridMultilevel"/>
    <w:tmpl w:val="6CBC05E8"/>
    <w:lvl w:ilvl="0" w:tplc="0AE69A3A">
      <w:start w:val="1"/>
      <w:numFmt w:val="bullet"/>
      <w:lvlText w:val=""/>
      <w:lvlJc w:val="left"/>
      <w:pPr>
        <w:tabs>
          <w:tab w:val="num" w:pos="720"/>
        </w:tabs>
        <w:ind w:left="720" w:hanging="360"/>
      </w:pPr>
      <w:rPr>
        <w:rFonts w:ascii="Symbol" w:hAnsi="Symbol" w:hint="default"/>
        <w:sz w:val="20"/>
      </w:rPr>
    </w:lvl>
    <w:lvl w:ilvl="1" w:tplc="104A23B2" w:tentative="1">
      <w:start w:val="1"/>
      <w:numFmt w:val="bullet"/>
      <w:lvlText w:val="o"/>
      <w:lvlJc w:val="left"/>
      <w:pPr>
        <w:tabs>
          <w:tab w:val="num" w:pos="1440"/>
        </w:tabs>
        <w:ind w:left="1440" w:hanging="360"/>
      </w:pPr>
      <w:rPr>
        <w:rFonts w:ascii="Courier New" w:hAnsi="Courier New" w:hint="default"/>
        <w:sz w:val="20"/>
      </w:rPr>
    </w:lvl>
    <w:lvl w:ilvl="2" w:tplc="CFE06528" w:tentative="1">
      <w:start w:val="1"/>
      <w:numFmt w:val="bullet"/>
      <w:lvlText w:val=""/>
      <w:lvlJc w:val="left"/>
      <w:pPr>
        <w:tabs>
          <w:tab w:val="num" w:pos="2160"/>
        </w:tabs>
        <w:ind w:left="2160" w:hanging="360"/>
      </w:pPr>
      <w:rPr>
        <w:rFonts w:ascii="Wingdings" w:hAnsi="Wingdings" w:hint="default"/>
        <w:sz w:val="20"/>
      </w:rPr>
    </w:lvl>
    <w:lvl w:ilvl="3" w:tplc="1CD43C9C" w:tentative="1">
      <w:start w:val="1"/>
      <w:numFmt w:val="bullet"/>
      <w:lvlText w:val=""/>
      <w:lvlJc w:val="left"/>
      <w:pPr>
        <w:tabs>
          <w:tab w:val="num" w:pos="2880"/>
        </w:tabs>
        <w:ind w:left="2880" w:hanging="360"/>
      </w:pPr>
      <w:rPr>
        <w:rFonts w:ascii="Wingdings" w:hAnsi="Wingdings" w:hint="default"/>
        <w:sz w:val="20"/>
      </w:rPr>
    </w:lvl>
    <w:lvl w:ilvl="4" w:tplc="870410FA" w:tentative="1">
      <w:start w:val="1"/>
      <w:numFmt w:val="bullet"/>
      <w:lvlText w:val=""/>
      <w:lvlJc w:val="left"/>
      <w:pPr>
        <w:tabs>
          <w:tab w:val="num" w:pos="3600"/>
        </w:tabs>
        <w:ind w:left="3600" w:hanging="360"/>
      </w:pPr>
      <w:rPr>
        <w:rFonts w:ascii="Wingdings" w:hAnsi="Wingdings" w:hint="default"/>
        <w:sz w:val="20"/>
      </w:rPr>
    </w:lvl>
    <w:lvl w:ilvl="5" w:tplc="B62C3266" w:tentative="1">
      <w:start w:val="1"/>
      <w:numFmt w:val="bullet"/>
      <w:lvlText w:val=""/>
      <w:lvlJc w:val="left"/>
      <w:pPr>
        <w:tabs>
          <w:tab w:val="num" w:pos="4320"/>
        </w:tabs>
        <w:ind w:left="4320" w:hanging="360"/>
      </w:pPr>
      <w:rPr>
        <w:rFonts w:ascii="Wingdings" w:hAnsi="Wingdings" w:hint="default"/>
        <w:sz w:val="20"/>
      </w:rPr>
    </w:lvl>
    <w:lvl w:ilvl="6" w:tplc="F110A870" w:tentative="1">
      <w:start w:val="1"/>
      <w:numFmt w:val="bullet"/>
      <w:lvlText w:val=""/>
      <w:lvlJc w:val="left"/>
      <w:pPr>
        <w:tabs>
          <w:tab w:val="num" w:pos="5040"/>
        </w:tabs>
        <w:ind w:left="5040" w:hanging="360"/>
      </w:pPr>
      <w:rPr>
        <w:rFonts w:ascii="Wingdings" w:hAnsi="Wingdings" w:hint="default"/>
        <w:sz w:val="20"/>
      </w:rPr>
    </w:lvl>
    <w:lvl w:ilvl="7" w:tplc="74BCDA3E" w:tentative="1">
      <w:start w:val="1"/>
      <w:numFmt w:val="bullet"/>
      <w:lvlText w:val=""/>
      <w:lvlJc w:val="left"/>
      <w:pPr>
        <w:tabs>
          <w:tab w:val="num" w:pos="5760"/>
        </w:tabs>
        <w:ind w:left="5760" w:hanging="360"/>
      </w:pPr>
      <w:rPr>
        <w:rFonts w:ascii="Wingdings" w:hAnsi="Wingdings" w:hint="default"/>
        <w:sz w:val="20"/>
      </w:rPr>
    </w:lvl>
    <w:lvl w:ilvl="8" w:tplc="15F2245C"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145E50"/>
    <w:multiLevelType w:val="hybridMultilevel"/>
    <w:tmpl w:val="E5325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2B3BDE"/>
    <w:multiLevelType w:val="multilevel"/>
    <w:tmpl w:val="00ACF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8D491F"/>
    <w:multiLevelType w:val="hybridMultilevel"/>
    <w:tmpl w:val="EFB21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F9443D"/>
    <w:multiLevelType w:val="hybridMultilevel"/>
    <w:tmpl w:val="171E57C2"/>
    <w:lvl w:ilvl="0" w:tplc="2FE4B75E">
      <w:start w:val="1"/>
      <w:numFmt w:val="bullet"/>
      <w:lvlText w:val=""/>
      <w:lvlJc w:val="left"/>
      <w:pPr>
        <w:tabs>
          <w:tab w:val="num" w:pos="720"/>
        </w:tabs>
        <w:ind w:left="720" w:hanging="360"/>
      </w:pPr>
      <w:rPr>
        <w:rFonts w:ascii="Symbol" w:hAnsi="Symbol" w:hint="default"/>
        <w:sz w:val="20"/>
      </w:rPr>
    </w:lvl>
    <w:lvl w:ilvl="1" w:tplc="36604FA2" w:tentative="1">
      <w:start w:val="1"/>
      <w:numFmt w:val="bullet"/>
      <w:lvlText w:val="o"/>
      <w:lvlJc w:val="left"/>
      <w:pPr>
        <w:tabs>
          <w:tab w:val="num" w:pos="1440"/>
        </w:tabs>
        <w:ind w:left="1440" w:hanging="360"/>
      </w:pPr>
      <w:rPr>
        <w:rFonts w:ascii="Courier New" w:hAnsi="Courier New" w:hint="default"/>
        <w:sz w:val="20"/>
      </w:rPr>
    </w:lvl>
    <w:lvl w:ilvl="2" w:tplc="86503B9A" w:tentative="1">
      <w:start w:val="1"/>
      <w:numFmt w:val="bullet"/>
      <w:lvlText w:val=""/>
      <w:lvlJc w:val="left"/>
      <w:pPr>
        <w:tabs>
          <w:tab w:val="num" w:pos="2160"/>
        </w:tabs>
        <w:ind w:left="2160" w:hanging="360"/>
      </w:pPr>
      <w:rPr>
        <w:rFonts w:ascii="Wingdings" w:hAnsi="Wingdings" w:hint="default"/>
        <w:sz w:val="20"/>
      </w:rPr>
    </w:lvl>
    <w:lvl w:ilvl="3" w:tplc="F6803E02" w:tentative="1">
      <w:start w:val="1"/>
      <w:numFmt w:val="bullet"/>
      <w:lvlText w:val=""/>
      <w:lvlJc w:val="left"/>
      <w:pPr>
        <w:tabs>
          <w:tab w:val="num" w:pos="2880"/>
        </w:tabs>
        <w:ind w:left="2880" w:hanging="360"/>
      </w:pPr>
      <w:rPr>
        <w:rFonts w:ascii="Wingdings" w:hAnsi="Wingdings" w:hint="default"/>
        <w:sz w:val="20"/>
      </w:rPr>
    </w:lvl>
    <w:lvl w:ilvl="4" w:tplc="1E82C1C8" w:tentative="1">
      <w:start w:val="1"/>
      <w:numFmt w:val="bullet"/>
      <w:lvlText w:val=""/>
      <w:lvlJc w:val="left"/>
      <w:pPr>
        <w:tabs>
          <w:tab w:val="num" w:pos="3600"/>
        </w:tabs>
        <w:ind w:left="3600" w:hanging="360"/>
      </w:pPr>
      <w:rPr>
        <w:rFonts w:ascii="Wingdings" w:hAnsi="Wingdings" w:hint="default"/>
        <w:sz w:val="20"/>
      </w:rPr>
    </w:lvl>
    <w:lvl w:ilvl="5" w:tplc="86E43CE2" w:tentative="1">
      <w:start w:val="1"/>
      <w:numFmt w:val="bullet"/>
      <w:lvlText w:val=""/>
      <w:lvlJc w:val="left"/>
      <w:pPr>
        <w:tabs>
          <w:tab w:val="num" w:pos="4320"/>
        </w:tabs>
        <w:ind w:left="4320" w:hanging="360"/>
      </w:pPr>
      <w:rPr>
        <w:rFonts w:ascii="Wingdings" w:hAnsi="Wingdings" w:hint="default"/>
        <w:sz w:val="20"/>
      </w:rPr>
    </w:lvl>
    <w:lvl w:ilvl="6" w:tplc="2E7E0172" w:tentative="1">
      <w:start w:val="1"/>
      <w:numFmt w:val="bullet"/>
      <w:lvlText w:val=""/>
      <w:lvlJc w:val="left"/>
      <w:pPr>
        <w:tabs>
          <w:tab w:val="num" w:pos="5040"/>
        </w:tabs>
        <w:ind w:left="5040" w:hanging="360"/>
      </w:pPr>
      <w:rPr>
        <w:rFonts w:ascii="Wingdings" w:hAnsi="Wingdings" w:hint="default"/>
        <w:sz w:val="20"/>
      </w:rPr>
    </w:lvl>
    <w:lvl w:ilvl="7" w:tplc="CF268072" w:tentative="1">
      <w:start w:val="1"/>
      <w:numFmt w:val="bullet"/>
      <w:lvlText w:val=""/>
      <w:lvlJc w:val="left"/>
      <w:pPr>
        <w:tabs>
          <w:tab w:val="num" w:pos="5760"/>
        </w:tabs>
        <w:ind w:left="5760" w:hanging="360"/>
      </w:pPr>
      <w:rPr>
        <w:rFonts w:ascii="Wingdings" w:hAnsi="Wingdings" w:hint="default"/>
        <w:sz w:val="20"/>
      </w:rPr>
    </w:lvl>
    <w:lvl w:ilvl="8" w:tplc="2DDA520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C61C82"/>
    <w:multiLevelType w:val="hybridMultilevel"/>
    <w:tmpl w:val="B344E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C57747"/>
    <w:multiLevelType w:val="hybridMultilevel"/>
    <w:tmpl w:val="3E444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6C7EB8"/>
    <w:multiLevelType w:val="hybridMultilevel"/>
    <w:tmpl w:val="483A330E"/>
    <w:lvl w:ilvl="0" w:tplc="F28C7932">
      <w:start w:val="1"/>
      <w:numFmt w:val="bullet"/>
      <w:lvlText w:val=""/>
      <w:lvlJc w:val="left"/>
      <w:pPr>
        <w:tabs>
          <w:tab w:val="num" w:pos="720"/>
        </w:tabs>
        <w:ind w:left="720" w:hanging="360"/>
      </w:pPr>
      <w:rPr>
        <w:rFonts w:ascii="Symbol" w:hAnsi="Symbol" w:hint="default"/>
        <w:sz w:val="20"/>
      </w:rPr>
    </w:lvl>
    <w:lvl w:ilvl="1" w:tplc="D00028C6" w:tentative="1">
      <w:start w:val="1"/>
      <w:numFmt w:val="bullet"/>
      <w:lvlText w:val="o"/>
      <w:lvlJc w:val="left"/>
      <w:pPr>
        <w:tabs>
          <w:tab w:val="num" w:pos="1440"/>
        </w:tabs>
        <w:ind w:left="1440" w:hanging="360"/>
      </w:pPr>
      <w:rPr>
        <w:rFonts w:ascii="Courier New" w:hAnsi="Courier New" w:hint="default"/>
        <w:sz w:val="20"/>
      </w:rPr>
    </w:lvl>
    <w:lvl w:ilvl="2" w:tplc="AFB676BE" w:tentative="1">
      <w:start w:val="1"/>
      <w:numFmt w:val="bullet"/>
      <w:lvlText w:val=""/>
      <w:lvlJc w:val="left"/>
      <w:pPr>
        <w:tabs>
          <w:tab w:val="num" w:pos="2160"/>
        </w:tabs>
        <w:ind w:left="2160" w:hanging="360"/>
      </w:pPr>
      <w:rPr>
        <w:rFonts w:ascii="Wingdings" w:hAnsi="Wingdings" w:hint="default"/>
        <w:sz w:val="20"/>
      </w:rPr>
    </w:lvl>
    <w:lvl w:ilvl="3" w:tplc="D0C48934" w:tentative="1">
      <w:start w:val="1"/>
      <w:numFmt w:val="bullet"/>
      <w:lvlText w:val=""/>
      <w:lvlJc w:val="left"/>
      <w:pPr>
        <w:tabs>
          <w:tab w:val="num" w:pos="2880"/>
        </w:tabs>
        <w:ind w:left="2880" w:hanging="360"/>
      </w:pPr>
      <w:rPr>
        <w:rFonts w:ascii="Wingdings" w:hAnsi="Wingdings" w:hint="default"/>
        <w:sz w:val="20"/>
      </w:rPr>
    </w:lvl>
    <w:lvl w:ilvl="4" w:tplc="21E8139E" w:tentative="1">
      <w:start w:val="1"/>
      <w:numFmt w:val="bullet"/>
      <w:lvlText w:val=""/>
      <w:lvlJc w:val="left"/>
      <w:pPr>
        <w:tabs>
          <w:tab w:val="num" w:pos="3600"/>
        </w:tabs>
        <w:ind w:left="3600" w:hanging="360"/>
      </w:pPr>
      <w:rPr>
        <w:rFonts w:ascii="Wingdings" w:hAnsi="Wingdings" w:hint="default"/>
        <w:sz w:val="20"/>
      </w:rPr>
    </w:lvl>
    <w:lvl w:ilvl="5" w:tplc="0EFE6BB8" w:tentative="1">
      <w:start w:val="1"/>
      <w:numFmt w:val="bullet"/>
      <w:lvlText w:val=""/>
      <w:lvlJc w:val="left"/>
      <w:pPr>
        <w:tabs>
          <w:tab w:val="num" w:pos="4320"/>
        </w:tabs>
        <w:ind w:left="4320" w:hanging="360"/>
      </w:pPr>
      <w:rPr>
        <w:rFonts w:ascii="Wingdings" w:hAnsi="Wingdings" w:hint="default"/>
        <w:sz w:val="20"/>
      </w:rPr>
    </w:lvl>
    <w:lvl w:ilvl="6" w:tplc="CBBEE728" w:tentative="1">
      <w:start w:val="1"/>
      <w:numFmt w:val="bullet"/>
      <w:lvlText w:val=""/>
      <w:lvlJc w:val="left"/>
      <w:pPr>
        <w:tabs>
          <w:tab w:val="num" w:pos="5040"/>
        </w:tabs>
        <w:ind w:left="5040" w:hanging="360"/>
      </w:pPr>
      <w:rPr>
        <w:rFonts w:ascii="Wingdings" w:hAnsi="Wingdings" w:hint="default"/>
        <w:sz w:val="20"/>
      </w:rPr>
    </w:lvl>
    <w:lvl w:ilvl="7" w:tplc="764A717C" w:tentative="1">
      <w:start w:val="1"/>
      <w:numFmt w:val="bullet"/>
      <w:lvlText w:val=""/>
      <w:lvlJc w:val="left"/>
      <w:pPr>
        <w:tabs>
          <w:tab w:val="num" w:pos="5760"/>
        </w:tabs>
        <w:ind w:left="5760" w:hanging="360"/>
      </w:pPr>
      <w:rPr>
        <w:rFonts w:ascii="Wingdings" w:hAnsi="Wingdings" w:hint="default"/>
        <w:sz w:val="20"/>
      </w:rPr>
    </w:lvl>
    <w:lvl w:ilvl="8" w:tplc="14881E7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CA26D9"/>
    <w:multiLevelType w:val="hybridMultilevel"/>
    <w:tmpl w:val="F7AAD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5D3EC9"/>
    <w:multiLevelType w:val="hybridMultilevel"/>
    <w:tmpl w:val="E85E0CC2"/>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3" w15:restartNumberingAfterBreak="0">
    <w:nsid w:val="65EC5F2C"/>
    <w:multiLevelType w:val="hybridMultilevel"/>
    <w:tmpl w:val="DD324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AF394E"/>
    <w:multiLevelType w:val="hybridMultilevel"/>
    <w:tmpl w:val="5FBAF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8B4153"/>
    <w:multiLevelType w:val="hybridMultilevel"/>
    <w:tmpl w:val="D05A98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7A15E7"/>
    <w:multiLevelType w:val="hybridMultilevel"/>
    <w:tmpl w:val="47840318"/>
    <w:lvl w:ilvl="0" w:tplc="44F86AD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052DE6"/>
    <w:multiLevelType w:val="hybridMultilevel"/>
    <w:tmpl w:val="0DAC0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FB7CA0"/>
    <w:multiLevelType w:val="hybridMultilevel"/>
    <w:tmpl w:val="A56E20C0"/>
    <w:lvl w:ilvl="0" w:tplc="B24CB52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2B65AA"/>
    <w:multiLevelType w:val="hybridMultilevel"/>
    <w:tmpl w:val="CF00E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3128EB"/>
    <w:multiLevelType w:val="hybridMultilevel"/>
    <w:tmpl w:val="D49AC0B6"/>
    <w:lvl w:ilvl="0" w:tplc="7E60C3F4">
      <w:start w:val="1"/>
      <w:numFmt w:val="bullet"/>
      <w:lvlText w:val=""/>
      <w:lvlJc w:val="left"/>
      <w:pPr>
        <w:tabs>
          <w:tab w:val="num" w:pos="720"/>
        </w:tabs>
        <w:ind w:left="720" w:hanging="360"/>
      </w:pPr>
      <w:rPr>
        <w:rFonts w:ascii="Symbol" w:hAnsi="Symbol" w:hint="default"/>
        <w:sz w:val="20"/>
      </w:rPr>
    </w:lvl>
    <w:lvl w:ilvl="1" w:tplc="064E1FA8" w:tentative="1">
      <w:start w:val="1"/>
      <w:numFmt w:val="bullet"/>
      <w:lvlText w:val="o"/>
      <w:lvlJc w:val="left"/>
      <w:pPr>
        <w:tabs>
          <w:tab w:val="num" w:pos="1440"/>
        </w:tabs>
        <w:ind w:left="1440" w:hanging="360"/>
      </w:pPr>
      <w:rPr>
        <w:rFonts w:ascii="Courier New" w:hAnsi="Courier New" w:hint="default"/>
        <w:sz w:val="20"/>
      </w:rPr>
    </w:lvl>
    <w:lvl w:ilvl="2" w:tplc="B0CE4F3C" w:tentative="1">
      <w:start w:val="1"/>
      <w:numFmt w:val="bullet"/>
      <w:lvlText w:val=""/>
      <w:lvlJc w:val="left"/>
      <w:pPr>
        <w:tabs>
          <w:tab w:val="num" w:pos="2160"/>
        </w:tabs>
        <w:ind w:left="2160" w:hanging="360"/>
      </w:pPr>
      <w:rPr>
        <w:rFonts w:ascii="Wingdings" w:hAnsi="Wingdings" w:hint="default"/>
        <w:sz w:val="20"/>
      </w:rPr>
    </w:lvl>
    <w:lvl w:ilvl="3" w:tplc="12C21872" w:tentative="1">
      <w:start w:val="1"/>
      <w:numFmt w:val="bullet"/>
      <w:lvlText w:val=""/>
      <w:lvlJc w:val="left"/>
      <w:pPr>
        <w:tabs>
          <w:tab w:val="num" w:pos="2880"/>
        </w:tabs>
        <w:ind w:left="2880" w:hanging="360"/>
      </w:pPr>
      <w:rPr>
        <w:rFonts w:ascii="Wingdings" w:hAnsi="Wingdings" w:hint="default"/>
        <w:sz w:val="20"/>
      </w:rPr>
    </w:lvl>
    <w:lvl w:ilvl="4" w:tplc="246223B2" w:tentative="1">
      <w:start w:val="1"/>
      <w:numFmt w:val="bullet"/>
      <w:lvlText w:val=""/>
      <w:lvlJc w:val="left"/>
      <w:pPr>
        <w:tabs>
          <w:tab w:val="num" w:pos="3600"/>
        </w:tabs>
        <w:ind w:left="3600" w:hanging="360"/>
      </w:pPr>
      <w:rPr>
        <w:rFonts w:ascii="Wingdings" w:hAnsi="Wingdings" w:hint="default"/>
        <w:sz w:val="20"/>
      </w:rPr>
    </w:lvl>
    <w:lvl w:ilvl="5" w:tplc="AF500B76" w:tentative="1">
      <w:start w:val="1"/>
      <w:numFmt w:val="bullet"/>
      <w:lvlText w:val=""/>
      <w:lvlJc w:val="left"/>
      <w:pPr>
        <w:tabs>
          <w:tab w:val="num" w:pos="4320"/>
        </w:tabs>
        <w:ind w:left="4320" w:hanging="360"/>
      </w:pPr>
      <w:rPr>
        <w:rFonts w:ascii="Wingdings" w:hAnsi="Wingdings" w:hint="default"/>
        <w:sz w:val="20"/>
      </w:rPr>
    </w:lvl>
    <w:lvl w:ilvl="6" w:tplc="016CCBAC" w:tentative="1">
      <w:start w:val="1"/>
      <w:numFmt w:val="bullet"/>
      <w:lvlText w:val=""/>
      <w:lvlJc w:val="left"/>
      <w:pPr>
        <w:tabs>
          <w:tab w:val="num" w:pos="5040"/>
        </w:tabs>
        <w:ind w:left="5040" w:hanging="360"/>
      </w:pPr>
      <w:rPr>
        <w:rFonts w:ascii="Wingdings" w:hAnsi="Wingdings" w:hint="default"/>
        <w:sz w:val="20"/>
      </w:rPr>
    </w:lvl>
    <w:lvl w:ilvl="7" w:tplc="43CAF7A4" w:tentative="1">
      <w:start w:val="1"/>
      <w:numFmt w:val="bullet"/>
      <w:lvlText w:val=""/>
      <w:lvlJc w:val="left"/>
      <w:pPr>
        <w:tabs>
          <w:tab w:val="num" w:pos="5760"/>
        </w:tabs>
        <w:ind w:left="5760" w:hanging="360"/>
      </w:pPr>
      <w:rPr>
        <w:rFonts w:ascii="Wingdings" w:hAnsi="Wingdings" w:hint="default"/>
        <w:sz w:val="20"/>
      </w:rPr>
    </w:lvl>
    <w:lvl w:ilvl="8" w:tplc="19D8D3A6"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730E86"/>
    <w:multiLevelType w:val="hybridMultilevel"/>
    <w:tmpl w:val="C048F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B0240E0"/>
    <w:multiLevelType w:val="hybridMultilevel"/>
    <w:tmpl w:val="09CC1794"/>
    <w:lvl w:ilvl="0" w:tplc="DA3E2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7396781">
    <w:abstractNumId w:val="20"/>
  </w:num>
  <w:num w:numId="2" w16cid:durableId="1532769140">
    <w:abstractNumId w:val="30"/>
  </w:num>
  <w:num w:numId="3" w16cid:durableId="792212147">
    <w:abstractNumId w:val="10"/>
  </w:num>
  <w:num w:numId="4" w16cid:durableId="1834711256">
    <w:abstractNumId w:val="13"/>
  </w:num>
  <w:num w:numId="5" w16cid:durableId="1859611907">
    <w:abstractNumId w:val="17"/>
  </w:num>
  <w:num w:numId="6" w16cid:durableId="424501428">
    <w:abstractNumId w:val="16"/>
  </w:num>
  <w:num w:numId="7" w16cid:durableId="1928297465">
    <w:abstractNumId w:val="7"/>
  </w:num>
  <w:num w:numId="8" w16cid:durableId="904996226">
    <w:abstractNumId w:val="15"/>
  </w:num>
  <w:num w:numId="9" w16cid:durableId="1111895104">
    <w:abstractNumId w:val="18"/>
  </w:num>
  <w:num w:numId="10" w16cid:durableId="1020547278">
    <w:abstractNumId w:val="25"/>
  </w:num>
  <w:num w:numId="11" w16cid:durableId="1205172395">
    <w:abstractNumId w:val="4"/>
  </w:num>
  <w:num w:numId="12" w16cid:durableId="1043597148">
    <w:abstractNumId w:val="9"/>
  </w:num>
  <w:num w:numId="13" w16cid:durableId="449280107">
    <w:abstractNumId w:val="26"/>
  </w:num>
  <w:num w:numId="14" w16cid:durableId="2032948230">
    <w:abstractNumId w:val="14"/>
  </w:num>
  <w:num w:numId="15" w16cid:durableId="99765946">
    <w:abstractNumId w:val="1"/>
  </w:num>
  <w:num w:numId="16" w16cid:durableId="1948541501">
    <w:abstractNumId w:val="21"/>
  </w:num>
  <w:num w:numId="17" w16cid:durableId="2097714">
    <w:abstractNumId w:val="2"/>
  </w:num>
  <w:num w:numId="18" w16cid:durableId="1245988373">
    <w:abstractNumId w:val="3"/>
  </w:num>
  <w:num w:numId="19" w16cid:durableId="296373376">
    <w:abstractNumId w:val="29"/>
  </w:num>
  <w:num w:numId="20" w16cid:durableId="641619461">
    <w:abstractNumId w:val="5"/>
  </w:num>
  <w:num w:numId="21" w16cid:durableId="1284731645">
    <w:abstractNumId w:val="24"/>
  </w:num>
  <w:num w:numId="22" w16cid:durableId="1349453570">
    <w:abstractNumId w:val="31"/>
  </w:num>
  <w:num w:numId="23" w16cid:durableId="600070752">
    <w:abstractNumId w:val="0"/>
  </w:num>
  <w:num w:numId="24" w16cid:durableId="1422796016">
    <w:abstractNumId w:val="19"/>
  </w:num>
  <w:num w:numId="25" w16cid:durableId="730155005">
    <w:abstractNumId w:val="23"/>
  </w:num>
  <w:num w:numId="26" w16cid:durableId="862787544">
    <w:abstractNumId w:val="6"/>
  </w:num>
  <w:num w:numId="27" w16cid:durableId="1234704052">
    <w:abstractNumId w:val="12"/>
  </w:num>
  <w:num w:numId="28" w16cid:durableId="615990786">
    <w:abstractNumId w:val="32"/>
  </w:num>
  <w:num w:numId="29" w16cid:durableId="483090498">
    <w:abstractNumId w:val="11"/>
  </w:num>
  <w:num w:numId="30" w16cid:durableId="1320578759">
    <w:abstractNumId w:val="8"/>
  </w:num>
  <w:num w:numId="31" w16cid:durableId="846750551">
    <w:abstractNumId w:val="22"/>
  </w:num>
  <w:num w:numId="32" w16cid:durableId="524947009">
    <w:abstractNumId w:val="28"/>
  </w:num>
  <w:num w:numId="33" w16cid:durableId="238485663">
    <w:abstractNumId w:val="28"/>
    <w:lvlOverride w:ilvl="0">
      <w:startOverride w:val="1"/>
    </w:lvlOverride>
  </w:num>
  <w:num w:numId="34" w16cid:durableId="154539998">
    <w:abstractNumId w:val="28"/>
    <w:lvlOverride w:ilvl="0">
      <w:startOverride w:val="1"/>
    </w:lvlOverride>
  </w:num>
  <w:num w:numId="35" w16cid:durableId="18955049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72"/>
  <w:drawingGridVerticalSpacing w:val="72"/>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o:colormru v:ext="edit" colors="#c24c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313"/>
    <w:rsid w:val="00013731"/>
    <w:rsid w:val="00015636"/>
    <w:rsid w:val="00017721"/>
    <w:rsid w:val="000264AA"/>
    <w:rsid w:val="00031D4D"/>
    <w:rsid w:val="00042C77"/>
    <w:rsid w:val="00057A4C"/>
    <w:rsid w:val="00060600"/>
    <w:rsid w:val="000655AE"/>
    <w:rsid w:val="000A1681"/>
    <w:rsid w:val="000B1F73"/>
    <w:rsid w:val="000C6C6B"/>
    <w:rsid w:val="000C77F4"/>
    <w:rsid w:val="001117FB"/>
    <w:rsid w:val="0016499D"/>
    <w:rsid w:val="00234A05"/>
    <w:rsid w:val="00240BE8"/>
    <w:rsid w:val="0024697A"/>
    <w:rsid w:val="00251819"/>
    <w:rsid w:val="00261F10"/>
    <w:rsid w:val="00263F08"/>
    <w:rsid w:val="00264127"/>
    <w:rsid w:val="00264F43"/>
    <w:rsid w:val="002A1A5C"/>
    <w:rsid w:val="002A2168"/>
    <w:rsid w:val="002B2CEE"/>
    <w:rsid w:val="002B2F22"/>
    <w:rsid w:val="002B6CC6"/>
    <w:rsid w:val="002D2207"/>
    <w:rsid w:val="002D24E7"/>
    <w:rsid w:val="002D256B"/>
    <w:rsid w:val="0033349A"/>
    <w:rsid w:val="00333E33"/>
    <w:rsid w:val="00334FAF"/>
    <w:rsid w:val="00336830"/>
    <w:rsid w:val="00340A77"/>
    <w:rsid w:val="0034602D"/>
    <w:rsid w:val="00384C9D"/>
    <w:rsid w:val="0039170F"/>
    <w:rsid w:val="003B1C9E"/>
    <w:rsid w:val="003B543E"/>
    <w:rsid w:val="003B5D27"/>
    <w:rsid w:val="003C7D91"/>
    <w:rsid w:val="003D1313"/>
    <w:rsid w:val="00407B54"/>
    <w:rsid w:val="004204C7"/>
    <w:rsid w:val="00424CAD"/>
    <w:rsid w:val="00430B47"/>
    <w:rsid w:val="00433EDC"/>
    <w:rsid w:val="00447399"/>
    <w:rsid w:val="004477D7"/>
    <w:rsid w:val="004617E7"/>
    <w:rsid w:val="004641CB"/>
    <w:rsid w:val="00473E65"/>
    <w:rsid w:val="004802DA"/>
    <w:rsid w:val="00482F6E"/>
    <w:rsid w:val="00485E60"/>
    <w:rsid w:val="004A7BEB"/>
    <w:rsid w:val="004B2141"/>
    <w:rsid w:val="004B44CF"/>
    <w:rsid w:val="004B4807"/>
    <w:rsid w:val="004C3017"/>
    <w:rsid w:val="004C7A5F"/>
    <w:rsid w:val="004F1D94"/>
    <w:rsid w:val="005048C8"/>
    <w:rsid w:val="005100BA"/>
    <w:rsid w:val="00540816"/>
    <w:rsid w:val="00553918"/>
    <w:rsid w:val="005766CD"/>
    <w:rsid w:val="00585A5C"/>
    <w:rsid w:val="005A4AD2"/>
    <w:rsid w:val="005A5D8E"/>
    <w:rsid w:val="005B03E7"/>
    <w:rsid w:val="005B22DF"/>
    <w:rsid w:val="005C3CD6"/>
    <w:rsid w:val="005D25EB"/>
    <w:rsid w:val="005E22A4"/>
    <w:rsid w:val="005E526B"/>
    <w:rsid w:val="005E7D03"/>
    <w:rsid w:val="005F016E"/>
    <w:rsid w:val="00602DE1"/>
    <w:rsid w:val="0060787A"/>
    <w:rsid w:val="0061393C"/>
    <w:rsid w:val="00642CA1"/>
    <w:rsid w:val="006817B9"/>
    <w:rsid w:val="006910DB"/>
    <w:rsid w:val="006A1037"/>
    <w:rsid w:val="006C42DB"/>
    <w:rsid w:val="006D3960"/>
    <w:rsid w:val="006F728E"/>
    <w:rsid w:val="006F7777"/>
    <w:rsid w:val="006F7C71"/>
    <w:rsid w:val="007114E2"/>
    <w:rsid w:val="007426A6"/>
    <w:rsid w:val="007441D5"/>
    <w:rsid w:val="007632E7"/>
    <w:rsid w:val="007675F2"/>
    <w:rsid w:val="0077499D"/>
    <w:rsid w:val="00784142"/>
    <w:rsid w:val="007865DD"/>
    <w:rsid w:val="00791359"/>
    <w:rsid w:val="00793F47"/>
    <w:rsid w:val="00795D4B"/>
    <w:rsid w:val="007B06B1"/>
    <w:rsid w:val="007C529A"/>
    <w:rsid w:val="007D60FC"/>
    <w:rsid w:val="007E4685"/>
    <w:rsid w:val="007F6861"/>
    <w:rsid w:val="00817283"/>
    <w:rsid w:val="008176CF"/>
    <w:rsid w:val="00825156"/>
    <w:rsid w:val="008348A1"/>
    <w:rsid w:val="00852762"/>
    <w:rsid w:val="008609D4"/>
    <w:rsid w:val="008621FB"/>
    <w:rsid w:val="00863CCD"/>
    <w:rsid w:val="008723FA"/>
    <w:rsid w:val="00874E15"/>
    <w:rsid w:val="00883E73"/>
    <w:rsid w:val="008C5C25"/>
    <w:rsid w:val="008D0F13"/>
    <w:rsid w:val="008E1A7B"/>
    <w:rsid w:val="008E4946"/>
    <w:rsid w:val="008F1D9C"/>
    <w:rsid w:val="00903184"/>
    <w:rsid w:val="009134F3"/>
    <w:rsid w:val="009176B0"/>
    <w:rsid w:val="00926EE7"/>
    <w:rsid w:val="00930973"/>
    <w:rsid w:val="00934B73"/>
    <w:rsid w:val="00935C32"/>
    <w:rsid w:val="00965952"/>
    <w:rsid w:val="00985818"/>
    <w:rsid w:val="00991317"/>
    <w:rsid w:val="00994311"/>
    <w:rsid w:val="009D79CF"/>
    <w:rsid w:val="009F68F5"/>
    <w:rsid w:val="00A040DF"/>
    <w:rsid w:val="00A059C0"/>
    <w:rsid w:val="00A22B2A"/>
    <w:rsid w:val="00A33CBE"/>
    <w:rsid w:val="00A344CC"/>
    <w:rsid w:val="00A3611D"/>
    <w:rsid w:val="00A4182D"/>
    <w:rsid w:val="00A50F04"/>
    <w:rsid w:val="00A64A58"/>
    <w:rsid w:val="00A84448"/>
    <w:rsid w:val="00AA1ED3"/>
    <w:rsid w:val="00AA4638"/>
    <w:rsid w:val="00AB3DA3"/>
    <w:rsid w:val="00AB6813"/>
    <w:rsid w:val="00AC1155"/>
    <w:rsid w:val="00AC5C01"/>
    <w:rsid w:val="00AD0467"/>
    <w:rsid w:val="00AF0575"/>
    <w:rsid w:val="00B022A6"/>
    <w:rsid w:val="00B041EF"/>
    <w:rsid w:val="00B0531B"/>
    <w:rsid w:val="00B12CF3"/>
    <w:rsid w:val="00B15865"/>
    <w:rsid w:val="00B20A01"/>
    <w:rsid w:val="00B235ED"/>
    <w:rsid w:val="00B33833"/>
    <w:rsid w:val="00B364A6"/>
    <w:rsid w:val="00B41CF5"/>
    <w:rsid w:val="00B42FCB"/>
    <w:rsid w:val="00B62E19"/>
    <w:rsid w:val="00B70CA4"/>
    <w:rsid w:val="00B75562"/>
    <w:rsid w:val="00B851FF"/>
    <w:rsid w:val="00B86D67"/>
    <w:rsid w:val="00B91C07"/>
    <w:rsid w:val="00B963FF"/>
    <w:rsid w:val="00BA651B"/>
    <w:rsid w:val="00BB5700"/>
    <w:rsid w:val="00BB7792"/>
    <w:rsid w:val="00BC1DFB"/>
    <w:rsid w:val="00BC615F"/>
    <w:rsid w:val="00BC6E91"/>
    <w:rsid w:val="00BE36AD"/>
    <w:rsid w:val="00BF070F"/>
    <w:rsid w:val="00C3646E"/>
    <w:rsid w:val="00C44A52"/>
    <w:rsid w:val="00C50CFD"/>
    <w:rsid w:val="00C672A8"/>
    <w:rsid w:val="00C800CD"/>
    <w:rsid w:val="00C8345E"/>
    <w:rsid w:val="00C94FFF"/>
    <w:rsid w:val="00CA0458"/>
    <w:rsid w:val="00CA63C7"/>
    <w:rsid w:val="00CB4A49"/>
    <w:rsid w:val="00CB770C"/>
    <w:rsid w:val="00CC58BB"/>
    <w:rsid w:val="00CC5AFC"/>
    <w:rsid w:val="00CC6639"/>
    <w:rsid w:val="00CF540E"/>
    <w:rsid w:val="00D1135A"/>
    <w:rsid w:val="00D2540B"/>
    <w:rsid w:val="00D33137"/>
    <w:rsid w:val="00D56C6D"/>
    <w:rsid w:val="00D850F9"/>
    <w:rsid w:val="00D9395E"/>
    <w:rsid w:val="00DC2943"/>
    <w:rsid w:val="00DD436C"/>
    <w:rsid w:val="00DE11B1"/>
    <w:rsid w:val="00E03B94"/>
    <w:rsid w:val="00E061A3"/>
    <w:rsid w:val="00E069B7"/>
    <w:rsid w:val="00E1545C"/>
    <w:rsid w:val="00E22F93"/>
    <w:rsid w:val="00E30C25"/>
    <w:rsid w:val="00E32338"/>
    <w:rsid w:val="00E4505C"/>
    <w:rsid w:val="00E50F7D"/>
    <w:rsid w:val="00E52081"/>
    <w:rsid w:val="00E5258E"/>
    <w:rsid w:val="00E979A0"/>
    <w:rsid w:val="00EB79BB"/>
    <w:rsid w:val="00EC2EE4"/>
    <w:rsid w:val="00EC32DE"/>
    <w:rsid w:val="00EC4BA6"/>
    <w:rsid w:val="00ED419E"/>
    <w:rsid w:val="00EE1762"/>
    <w:rsid w:val="00EE6761"/>
    <w:rsid w:val="00F012A9"/>
    <w:rsid w:val="00F05C0C"/>
    <w:rsid w:val="00F11349"/>
    <w:rsid w:val="00F11406"/>
    <w:rsid w:val="00F14E45"/>
    <w:rsid w:val="00F2418F"/>
    <w:rsid w:val="00F40B53"/>
    <w:rsid w:val="00F40F75"/>
    <w:rsid w:val="00F42543"/>
    <w:rsid w:val="00F42655"/>
    <w:rsid w:val="00F569C5"/>
    <w:rsid w:val="00F65B1C"/>
    <w:rsid w:val="00F832CC"/>
    <w:rsid w:val="00FA2E3A"/>
    <w:rsid w:val="00FD0D4A"/>
    <w:rsid w:val="00FD4564"/>
    <w:rsid w:val="00FF55B9"/>
    <w:rsid w:val="4A59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24c54"/>
    </o:shapedefaults>
    <o:shapelayout v:ext="edit">
      <o:idmap v:ext="edit" data="2"/>
    </o:shapelayout>
  </w:shapeDefaults>
  <w:decimalSymbol w:val="."/>
  <w:listSeparator w:val=","/>
  <w14:docId w14:val="5F4B8C8D"/>
  <w15:docId w15:val="{76AACA51-7784-47A9-9756-6005B935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26B"/>
    <w:rPr>
      <w:sz w:val="24"/>
      <w:szCs w:val="24"/>
    </w:rPr>
  </w:style>
  <w:style w:type="paragraph" w:styleId="Heading1">
    <w:name w:val="heading 1"/>
    <w:basedOn w:val="Normal"/>
    <w:next w:val="Normal"/>
    <w:qFormat/>
    <w:rsid w:val="00234A05"/>
    <w:pPr>
      <w:keepNext/>
      <w:spacing w:after="120"/>
      <w:outlineLvl w:val="0"/>
    </w:pPr>
    <w:rPr>
      <w:rFonts w:ascii="Georgia" w:hAnsi="Georgia"/>
      <w:color w:val="800000"/>
      <w:sz w:val="36"/>
    </w:rPr>
  </w:style>
  <w:style w:type="paragraph" w:styleId="Heading2">
    <w:name w:val="heading 2"/>
    <w:basedOn w:val="Normal"/>
    <w:next w:val="Normal"/>
    <w:qFormat/>
    <w:rsid w:val="00C50CFD"/>
    <w:pPr>
      <w:keepNext/>
      <w:outlineLvl w:val="1"/>
    </w:pPr>
    <w:rPr>
      <w:rFonts w:ascii="Georgia" w:hAnsi="Georgia" w:cs="Arial"/>
      <w:b/>
      <w:bCs/>
      <w:caps/>
      <w:sz w:val="27"/>
    </w:rPr>
  </w:style>
  <w:style w:type="paragraph" w:styleId="Heading3">
    <w:name w:val="heading 3"/>
    <w:basedOn w:val="Normal"/>
    <w:qFormat/>
    <w:rsid w:val="005A5D8E"/>
    <w:pPr>
      <w:numPr>
        <w:numId w:val="32"/>
      </w:numPr>
      <w:spacing w:before="120" w:after="120"/>
      <w:outlineLvl w:val="2"/>
    </w:pPr>
    <w:rPr>
      <w:rFonts w:ascii="Georgia" w:eastAsia="Arial Unicode MS" w:hAnsi="Georgia" w:cs="Arial Unicode MS"/>
      <w:b/>
      <w:bCs/>
      <w:szCs w:val="27"/>
    </w:rPr>
  </w:style>
  <w:style w:type="paragraph" w:styleId="Heading4">
    <w:name w:val="heading 4"/>
    <w:basedOn w:val="Normal"/>
    <w:next w:val="Normal"/>
    <w:qFormat/>
    <w:rsid w:val="00B15865"/>
    <w:pPr>
      <w:keepNext/>
      <w:outlineLvl w:val="3"/>
    </w:pPr>
    <w:rPr>
      <w:rFonts w:ascii="Arial" w:hAnsi="Arial" w:cs="Arial"/>
      <w:b/>
      <w:bCs/>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5865"/>
    <w:rPr>
      <w:color w:val="0000FF"/>
      <w:u w:val="single"/>
    </w:rPr>
  </w:style>
  <w:style w:type="character" w:styleId="Strong">
    <w:name w:val="Strong"/>
    <w:basedOn w:val="DefaultParagraphFont"/>
    <w:uiPriority w:val="22"/>
    <w:qFormat/>
    <w:rsid w:val="00B15865"/>
    <w:rPr>
      <w:b/>
      <w:bCs/>
    </w:rPr>
  </w:style>
  <w:style w:type="paragraph" w:styleId="BalloonText">
    <w:name w:val="Balloon Text"/>
    <w:basedOn w:val="Normal"/>
    <w:link w:val="BalloonTextChar"/>
    <w:rsid w:val="00F42543"/>
    <w:rPr>
      <w:rFonts w:ascii="Tahoma" w:hAnsi="Tahoma" w:cs="Tahoma"/>
      <w:sz w:val="16"/>
      <w:szCs w:val="16"/>
    </w:rPr>
  </w:style>
  <w:style w:type="character" w:customStyle="1" w:styleId="BalloonTextChar">
    <w:name w:val="Balloon Text Char"/>
    <w:basedOn w:val="DefaultParagraphFont"/>
    <w:link w:val="BalloonText"/>
    <w:rsid w:val="00F42543"/>
    <w:rPr>
      <w:rFonts w:ascii="Tahoma" w:hAnsi="Tahoma" w:cs="Tahoma"/>
      <w:sz w:val="16"/>
      <w:szCs w:val="16"/>
    </w:rPr>
  </w:style>
  <w:style w:type="character" w:styleId="CommentReference">
    <w:name w:val="annotation reference"/>
    <w:basedOn w:val="DefaultParagraphFont"/>
    <w:uiPriority w:val="99"/>
    <w:unhideWhenUsed/>
    <w:rsid w:val="002D256B"/>
    <w:rPr>
      <w:sz w:val="16"/>
      <w:szCs w:val="16"/>
    </w:rPr>
  </w:style>
  <w:style w:type="paragraph" w:styleId="CommentText">
    <w:name w:val="annotation text"/>
    <w:basedOn w:val="Normal"/>
    <w:link w:val="CommentTextChar"/>
    <w:uiPriority w:val="99"/>
    <w:unhideWhenUsed/>
    <w:rsid w:val="002D256B"/>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D256B"/>
    <w:rPr>
      <w:rFonts w:asciiTheme="minorHAnsi" w:eastAsiaTheme="minorHAnsi" w:hAnsiTheme="minorHAnsi" w:cstheme="minorBidi"/>
    </w:rPr>
  </w:style>
  <w:style w:type="paragraph" w:styleId="Header">
    <w:name w:val="header"/>
    <w:basedOn w:val="Normal"/>
    <w:link w:val="HeaderChar"/>
    <w:rsid w:val="00F11349"/>
    <w:pPr>
      <w:tabs>
        <w:tab w:val="center" w:pos="4680"/>
        <w:tab w:val="right" w:pos="9360"/>
      </w:tabs>
    </w:pPr>
  </w:style>
  <w:style w:type="character" w:customStyle="1" w:styleId="HeaderChar">
    <w:name w:val="Header Char"/>
    <w:basedOn w:val="DefaultParagraphFont"/>
    <w:link w:val="Header"/>
    <w:rsid w:val="00F11349"/>
    <w:rPr>
      <w:sz w:val="24"/>
      <w:szCs w:val="24"/>
    </w:rPr>
  </w:style>
  <w:style w:type="paragraph" w:styleId="Footer">
    <w:name w:val="footer"/>
    <w:basedOn w:val="Normal"/>
    <w:link w:val="FooterChar"/>
    <w:rsid w:val="00F11349"/>
    <w:pPr>
      <w:tabs>
        <w:tab w:val="center" w:pos="4680"/>
        <w:tab w:val="right" w:pos="9360"/>
      </w:tabs>
    </w:pPr>
  </w:style>
  <w:style w:type="character" w:customStyle="1" w:styleId="FooterChar">
    <w:name w:val="Footer Char"/>
    <w:basedOn w:val="DefaultParagraphFont"/>
    <w:link w:val="Footer"/>
    <w:rsid w:val="00F11349"/>
    <w:rPr>
      <w:sz w:val="24"/>
      <w:szCs w:val="24"/>
    </w:rPr>
  </w:style>
  <w:style w:type="paragraph" w:styleId="ListParagraph">
    <w:name w:val="List Paragraph"/>
    <w:basedOn w:val="Normal"/>
    <w:uiPriority w:val="34"/>
    <w:qFormat/>
    <w:rsid w:val="00334FAF"/>
    <w:pPr>
      <w:ind w:left="720"/>
      <w:contextualSpacing/>
    </w:pPr>
  </w:style>
  <w:style w:type="table" w:styleId="TableGrid">
    <w:name w:val="Table Grid"/>
    <w:basedOn w:val="TableNormal"/>
    <w:rsid w:val="00CB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441D5"/>
    <w:rPr>
      <w:color w:val="800080" w:themeColor="followedHyperlink"/>
      <w:u w:val="single"/>
    </w:rPr>
  </w:style>
  <w:style w:type="paragraph" w:styleId="CommentSubject">
    <w:name w:val="annotation subject"/>
    <w:basedOn w:val="CommentText"/>
    <w:next w:val="CommentText"/>
    <w:link w:val="CommentSubjectChar"/>
    <w:semiHidden/>
    <w:unhideWhenUsed/>
    <w:rsid w:val="00EE176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EE1762"/>
    <w:rPr>
      <w:rFonts w:asciiTheme="minorHAnsi" w:eastAsiaTheme="minorHAnsi" w:hAnsiTheme="minorHAnsi" w:cstheme="minorBidi"/>
      <w:b/>
      <w:bCs/>
    </w:rPr>
  </w:style>
  <w:style w:type="paragraph" w:styleId="NoSpacing">
    <w:name w:val="No Spacing"/>
    <w:uiPriority w:val="1"/>
    <w:qFormat/>
    <w:rsid w:val="00903184"/>
    <w:rPr>
      <w:sz w:val="24"/>
      <w:szCs w:val="24"/>
    </w:rPr>
  </w:style>
  <w:style w:type="character" w:styleId="UnresolvedMention">
    <w:name w:val="Unresolved Mention"/>
    <w:basedOn w:val="DefaultParagraphFont"/>
    <w:uiPriority w:val="99"/>
    <w:semiHidden/>
    <w:unhideWhenUsed/>
    <w:rsid w:val="008E4946"/>
    <w:rPr>
      <w:color w:val="605E5C"/>
      <w:shd w:val="clear" w:color="auto" w:fill="E1DFDD"/>
    </w:rPr>
  </w:style>
  <w:style w:type="paragraph" w:styleId="Revision">
    <w:name w:val="Revision"/>
    <w:hidden/>
    <w:uiPriority w:val="99"/>
    <w:semiHidden/>
    <w:rsid w:val="002A1A5C"/>
    <w:rPr>
      <w:sz w:val="24"/>
      <w:szCs w:val="24"/>
    </w:rPr>
  </w:style>
  <w:style w:type="paragraph" w:styleId="Title">
    <w:name w:val="Title"/>
    <w:basedOn w:val="Normal"/>
    <w:next w:val="Normal"/>
    <w:link w:val="TitleChar"/>
    <w:qFormat/>
    <w:rsid w:val="009D79CF"/>
    <w:pPr>
      <w:contextualSpacing/>
    </w:pPr>
    <w:rPr>
      <w:rFonts w:asciiTheme="majorHAnsi" w:eastAsiaTheme="majorEastAsia" w:hAnsiTheme="majorHAnsi" w:cstheme="majorBidi"/>
      <w:color w:val="800000"/>
      <w:spacing w:val="-10"/>
      <w:kern w:val="28"/>
      <w:sz w:val="56"/>
      <w:szCs w:val="56"/>
    </w:rPr>
  </w:style>
  <w:style w:type="character" w:customStyle="1" w:styleId="TitleChar">
    <w:name w:val="Title Char"/>
    <w:basedOn w:val="DefaultParagraphFont"/>
    <w:link w:val="Title"/>
    <w:rsid w:val="009D79CF"/>
    <w:rPr>
      <w:rFonts w:asciiTheme="majorHAnsi" w:eastAsiaTheme="majorEastAsia" w:hAnsiTheme="majorHAnsi" w:cstheme="majorBidi"/>
      <w:color w:val="800000"/>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85304">
      <w:bodyDiv w:val="1"/>
      <w:marLeft w:val="0"/>
      <w:marRight w:val="0"/>
      <w:marTop w:val="0"/>
      <w:marBottom w:val="0"/>
      <w:divBdr>
        <w:top w:val="none" w:sz="0" w:space="0" w:color="auto"/>
        <w:left w:val="none" w:sz="0" w:space="0" w:color="auto"/>
        <w:bottom w:val="none" w:sz="0" w:space="0" w:color="auto"/>
        <w:right w:val="none" w:sz="0" w:space="0" w:color="auto"/>
      </w:divBdr>
    </w:div>
    <w:div w:id="131853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cine.iu.edu/faculty/career-planning/promotion-and-tenu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23A391EF65C4DAA67DD63A8B7D696" ma:contentTypeVersion="13" ma:contentTypeDescription="Create a new document." ma:contentTypeScope="" ma:versionID="a02bccad24c0b14df8826d6b29ec6bd5">
  <xsd:schema xmlns:xsd="http://www.w3.org/2001/XMLSchema" xmlns:xs="http://www.w3.org/2001/XMLSchema" xmlns:p="http://schemas.microsoft.com/office/2006/metadata/properties" xmlns:ns2="8df6f514-1136-416a-adfb-8fdef0906a76" xmlns:ns3="9ce3e074-e629-4ef5-a67b-cf926a07683d" targetNamespace="http://schemas.microsoft.com/office/2006/metadata/properties" ma:root="true" ma:fieldsID="a1f3e240edc4ebd35b65231e0180742b" ns2:_="" ns3:_="">
    <xsd:import namespace="8df6f514-1136-416a-adfb-8fdef0906a76"/>
    <xsd:import namespace="9ce3e074-e629-4ef5-a67b-cf926a07683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6f514-1136-416a-adfb-8fdef0906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e3e074-e629-4ef5-a67b-cf926a0768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f6f514-1136-416a-adfb-8fdef0906a7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459DF-A7B2-44B6-A824-6F49B0B60489}"/>
</file>

<file path=customXml/itemProps2.xml><?xml version="1.0" encoding="utf-8"?>
<ds:datastoreItem xmlns:ds="http://schemas.openxmlformats.org/officeDocument/2006/customXml" ds:itemID="{7A08F247-78D1-4BA7-AABB-1B45ED027200}">
  <ds:schemaRefs>
    <ds:schemaRef ds:uri="http://schemas.microsoft.com/sharepoint/v3/contenttype/forms"/>
  </ds:schemaRefs>
</ds:datastoreItem>
</file>

<file path=customXml/itemProps3.xml><?xml version="1.0" encoding="utf-8"?>
<ds:datastoreItem xmlns:ds="http://schemas.openxmlformats.org/officeDocument/2006/customXml" ds:itemID="{7D42D242-761E-4AA6-BE20-2B0D647A36A4}">
  <ds:schemaRefs>
    <ds:schemaRef ds:uri="http://schemas.microsoft.com/office/2006/metadata/properties"/>
    <ds:schemaRef ds:uri="http://schemas.microsoft.com/office/infopath/2007/PartnerControls"/>
    <ds:schemaRef ds:uri="8df6f514-1136-416a-adfb-8fdef0906a76"/>
  </ds:schemaRefs>
</ds:datastoreItem>
</file>

<file path=customXml/itemProps4.xml><?xml version="1.0" encoding="utf-8"?>
<ds:datastoreItem xmlns:ds="http://schemas.openxmlformats.org/officeDocument/2006/customXml" ds:itemID="{AFAF2AC4-6F5D-46D9-B310-947283B9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2136</Words>
  <Characters>13686</Characters>
  <Application>Microsoft Office Word</Application>
  <DocSecurity>0</DocSecurity>
  <Lines>380</Lines>
  <Paragraphs>171</Paragraphs>
  <ScaleCrop>false</ScaleCrop>
  <Company>University Of Minnesota - TC</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dc:title>
  <dc:creator>Croddy, Vicki Jane</dc:creator>
  <cp:lastModifiedBy>Braun, Melody Lynn</cp:lastModifiedBy>
  <cp:revision>79</cp:revision>
  <cp:lastPrinted>2016-03-04T15:15:00Z</cp:lastPrinted>
  <dcterms:created xsi:type="dcterms:W3CDTF">2024-06-13T19:33:00Z</dcterms:created>
  <dcterms:modified xsi:type="dcterms:W3CDTF">2024-08-28T16:34:00Z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0x0101003AC23A391EF65C4DAA67DD63A8B7D696</vt:lpwstr>
  </property>
  <property fmtid="{D5CDD505-2E9C-101B-9397-08002B2CF9AE}" pid="3" name="Target Audiences">
    <vt:lpwstr>;;;;IUSM Deans Office Visitors</vt:lpwstr>
  </property>
  <property fmtid="{D5CDD505-2E9C-101B-9397-08002B2CF9AE}" pid="4" name="Order">
    <vt:r8>3600</vt:r8>
  </property>
  <property fmtid="{D5CDD505-2E9C-101B-9397-08002B2CF9AE}" pid="5" name="MediaServiceImageTags">
    <vt:lpwstr/>
  </property>
  <property fmtid="{D5CDD505-2E9C-101B-9397-08002B2CF9AE}" pid="6" name="GrammarlyDocumentId">
    <vt:lpwstr>c6b96561e1260c286ecfe219c1a14e642c893f1d340ae94dddd32e7e90935f3e</vt:lpwstr>
  </property>
</Properties>
</file>