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2DB6" w14:textId="77777777" w:rsidR="00287B0B" w:rsidRPr="001F1BC1" w:rsidRDefault="00287B0B" w:rsidP="00697633">
      <w:pPr>
        <w:pStyle w:val="BodyText"/>
        <w:outlineLvl w:val="9"/>
        <w:rPr>
          <w:sz w:val="20"/>
        </w:rPr>
      </w:pPr>
      <w:r w:rsidRPr="001F1BC1">
        <w:rPr>
          <w:noProof/>
          <w:color w:val="2B579A"/>
          <w:shd w:val="clear" w:color="auto" w:fill="E6E6E6"/>
        </w:rPr>
        <mc:AlternateContent>
          <mc:Choice Requires="wpg">
            <w:drawing>
              <wp:anchor distT="0" distB="0" distL="114300" distR="114300" simplePos="0" relativeHeight="251658240" behindDoc="1" locked="0" layoutInCell="1" allowOverlap="1" wp14:anchorId="2706CCF8" wp14:editId="31223B73">
                <wp:simplePos x="0" y="0"/>
                <wp:positionH relativeFrom="page">
                  <wp:posOffset>0</wp:posOffset>
                </wp:positionH>
                <wp:positionV relativeFrom="page">
                  <wp:posOffset>152400</wp:posOffset>
                </wp:positionV>
                <wp:extent cx="7772400" cy="9454515"/>
                <wp:effectExtent l="0" t="0" r="0" b="0"/>
                <wp:wrapNone/>
                <wp:docPr id="1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454515"/>
                          <a:chOff x="0" y="240"/>
                          <a:chExt cx="12240" cy="14889"/>
                        </a:xfrm>
                      </wpg:grpSpPr>
                      <wps:wsp>
                        <wps:cNvPr id="13" name="Freeform 5"/>
                        <wps:cNvSpPr>
                          <a:spLocks/>
                        </wps:cNvSpPr>
                        <wps:spPr bwMode="auto">
                          <a:xfrm>
                            <a:off x="721" y="728"/>
                            <a:ext cx="10800" cy="14400"/>
                          </a:xfrm>
                          <a:custGeom>
                            <a:avLst/>
                            <a:gdLst>
                              <a:gd name="T0" fmla="+- 0 11522 722"/>
                              <a:gd name="T1" fmla="*/ T0 w 10800"/>
                              <a:gd name="T2" fmla="+- 0 729 729"/>
                              <a:gd name="T3" fmla="*/ 729 h 14400"/>
                              <a:gd name="T4" fmla="+- 0 722 722"/>
                              <a:gd name="T5" fmla="*/ T4 w 10800"/>
                              <a:gd name="T6" fmla="+- 0 729 729"/>
                              <a:gd name="T7" fmla="*/ 729 h 14400"/>
                              <a:gd name="T8" fmla="+- 0 722 722"/>
                              <a:gd name="T9" fmla="*/ T8 w 10800"/>
                              <a:gd name="T10" fmla="+- 0 15129 729"/>
                              <a:gd name="T11" fmla="*/ 15129 h 14400"/>
                              <a:gd name="T12" fmla="+- 0 10427 722"/>
                              <a:gd name="T13" fmla="*/ T12 w 10800"/>
                              <a:gd name="T14" fmla="+- 0 15129 729"/>
                              <a:gd name="T15" fmla="*/ 15129 h 14400"/>
                              <a:gd name="T16" fmla="+- 0 11522 722"/>
                              <a:gd name="T17" fmla="*/ T16 w 10800"/>
                              <a:gd name="T18" fmla="+- 0 14034 729"/>
                              <a:gd name="T19" fmla="*/ 14034 h 14400"/>
                              <a:gd name="T20" fmla="+- 0 11522 722"/>
                              <a:gd name="T21" fmla="*/ T20 w 10800"/>
                              <a:gd name="T22" fmla="+- 0 729 729"/>
                              <a:gd name="T23" fmla="*/ 729 h 14400"/>
                            </a:gdLst>
                            <a:ahLst/>
                            <a:cxnLst>
                              <a:cxn ang="0">
                                <a:pos x="T1" y="T3"/>
                              </a:cxn>
                              <a:cxn ang="0">
                                <a:pos x="T5" y="T7"/>
                              </a:cxn>
                              <a:cxn ang="0">
                                <a:pos x="T9" y="T11"/>
                              </a:cxn>
                              <a:cxn ang="0">
                                <a:pos x="T13" y="T15"/>
                              </a:cxn>
                              <a:cxn ang="0">
                                <a:pos x="T17" y="T19"/>
                              </a:cxn>
                              <a:cxn ang="0">
                                <a:pos x="T21" y="T23"/>
                              </a:cxn>
                            </a:cxnLst>
                            <a:rect l="0" t="0" r="r" b="b"/>
                            <a:pathLst>
                              <a:path w="10800" h="14400">
                                <a:moveTo>
                                  <a:pt x="10800" y="0"/>
                                </a:moveTo>
                                <a:lnTo>
                                  <a:pt x="0" y="0"/>
                                </a:lnTo>
                                <a:lnTo>
                                  <a:pt x="0" y="14400"/>
                                </a:lnTo>
                                <a:lnTo>
                                  <a:pt x="9705" y="14400"/>
                                </a:lnTo>
                                <a:lnTo>
                                  <a:pt x="10800" y="13305"/>
                                </a:lnTo>
                                <a:lnTo>
                                  <a:pt x="10800" y="0"/>
                                </a:lnTo>
                                <a:close/>
                              </a:path>
                            </a:pathLst>
                          </a:custGeom>
                          <a:solidFill>
                            <a:srgbClr val="D1CD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0" y="240"/>
                            <a:ext cx="12240" cy="10584"/>
                          </a:xfrm>
                          <a:custGeom>
                            <a:avLst/>
                            <a:gdLst>
                              <a:gd name="T0" fmla="*/ 6839 w 12240"/>
                              <a:gd name="T1" fmla="+- 0 240 240"/>
                              <a:gd name="T2" fmla="*/ 240 h 10584"/>
                              <a:gd name="T3" fmla="*/ 5404 w 12240"/>
                              <a:gd name="T4" fmla="+- 0 240 240"/>
                              <a:gd name="T5" fmla="*/ 240 h 10584"/>
                              <a:gd name="T6" fmla="*/ 5404 w 12240"/>
                              <a:gd name="T7" fmla="+- 0 3084 240"/>
                              <a:gd name="T8" fmla="*/ 3084 h 10584"/>
                              <a:gd name="T9" fmla="*/ 6839 w 12240"/>
                              <a:gd name="T10" fmla="+- 0 3084 240"/>
                              <a:gd name="T11" fmla="*/ 3084 h 10584"/>
                              <a:gd name="T12" fmla="*/ 6839 w 12240"/>
                              <a:gd name="T13" fmla="+- 0 240 240"/>
                              <a:gd name="T14" fmla="*/ 240 h 10584"/>
                              <a:gd name="T15" fmla="*/ 12240 w 12240"/>
                              <a:gd name="T16" fmla="+- 0 6816 240"/>
                              <a:gd name="T17" fmla="*/ 6816 h 10584"/>
                              <a:gd name="T18" fmla="*/ 0 w 12240"/>
                              <a:gd name="T19" fmla="+- 0 6816 240"/>
                              <a:gd name="T20" fmla="*/ 6816 h 10584"/>
                              <a:gd name="T21" fmla="*/ 0 w 12240"/>
                              <a:gd name="T22" fmla="+- 0 10824 240"/>
                              <a:gd name="T23" fmla="*/ 10824 h 10584"/>
                              <a:gd name="T24" fmla="*/ 12240 w 12240"/>
                              <a:gd name="T25" fmla="+- 0 10824 240"/>
                              <a:gd name="T26" fmla="*/ 10824 h 10584"/>
                              <a:gd name="T27" fmla="*/ 12240 w 12240"/>
                              <a:gd name="T28" fmla="+- 0 6816 240"/>
                              <a:gd name="T29" fmla="*/ 6816 h 105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10584">
                                <a:moveTo>
                                  <a:pt x="6839" y="0"/>
                                </a:moveTo>
                                <a:lnTo>
                                  <a:pt x="5404" y="0"/>
                                </a:lnTo>
                                <a:lnTo>
                                  <a:pt x="5404" y="2844"/>
                                </a:lnTo>
                                <a:lnTo>
                                  <a:pt x="6839" y="2844"/>
                                </a:lnTo>
                                <a:lnTo>
                                  <a:pt x="6839" y="0"/>
                                </a:lnTo>
                                <a:moveTo>
                                  <a:pt x="12240" y="6576"/>
                                </a:moveTo>
                                <a:lnTo>
                                  <a:pt x="0" y="6576"/>
                                </a:lnTo>
                                <a:lnTo>
                                  <a:pt x="0" y="10584"/>
                                </a:lnTo>
                                <a:lnTo>
                                  <a:pt x="12240" y="10584"/>
                                </a:lnTo>
                                <a:lnTo>
                                  <a:pt x="12240" y="6576"/>
                                </a:lnTo>
                              </a:path>
                            </a:pathLst>
                          </a:custGeom>
                          <a:solidFill>
                            <a:srgbClr val="A904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
                        <wps:cNvSpPr>
                          <a:spLocks/>
                        </wps:cNvSpPr>
                        <wps:spPr bwMode="auto">
                          <a:xfrm>
                            <a:off x="5654" y="1665"/>
                            <a:ext cx="934" cy="1179"/>
                          </a:xfrm>
                          <a:custGeom>
                            <a:avLst/>
                            <a:gdLst>
                              <a:gd name="T0" fmla="+- 0 6284 5655"/>
                              <a:gd name="T1" fmla="*/ T0 w 934"/>
                              <a:gd name="T2" fmla="+- 0 2730 1665"/>
                              <a:gd name="T3" fmla="*/ 2730 h 1179"/>
                              <a:gd name="T4" fmla="+- 0 5961 5655"/>
                              <a:gd name="T5" fmla="*/ T4 w 934"/>
                              <a:gd name="T6" fmla="+- 0 2730 1665"/>
                              <a:gd name="T7" fmla="*/ 2730 h 1179"/>
                              <a:gd name="T8" fmla="+- 0 5961 5655"/>
                              <a:gd name="T9" fmla="*/ T8 w 934"/>
                              <a:gd name="T10" fmla="+- 0 2844 1665"/>
                              <a:gd name="T11" fmla="*/ 2844 h 1179"/>
                              <a:gd name="T12" fmla="+- 0 6284 5655"/>
                              <a:gd name="T13" fmla="*/ T12 w 934"/>
                              <a:gd name="T14" fmla="+- 0 2844 1665"/>
                              <a:gd name="T15" fmla="*/ 2844 h 1179"/>
                              <a:gd name="T16" fmla="+- 0 6284 5655"/>
                              <a:gd name="T17" fmla="*/ T16 w 934"/>
                              <a:gd name="T18" fmla="+- 0 2730 1665"/>
                              <a:gd name="T19" fmla="*/ 2730 h 1179"/>
                              <a:gd name="T20" fmla="+- 0 6215 5655"/>
                              <a:gd name="T21" fmla="*/ T20 w 934"/>
                              <a:gd name="T22" fmla="+- 0 2598 1665"/>
                              <a:gd name="T23" fmla="*/ 2598 h 1179"/>
                              <a:gd name="T24" fmla="+- 0 6029 5655"/>
                              <a:gd name="T25" fmla="*/ T24 w 934"/>
                              <a:gd name="T26" fmla="+- 0 2598 1665"/>
                              <a:gd name="T27" fmla="*/ 2598 h 1179"/>
                              <a:gd name="T28" fmla="+- 0 6029 5655"/>
                              <a:gd name="T29" fmla="*/ T28 w 934"/>
                              <a:gd name="T30" fmla="+- 0 2730 1665"/>
                              <a:gd name="T31" fmla="*/ 2730 h 1179"/>
                              <a:gd name="T32" fmla="+- 0 6215 5655"/>
                              <a:gd name="T33" fmla="*/ T32 w 934"/>
                              <a:gd name="T34" fmla="+- 0 2730 1665"/>
                              <a:gd name="T35" fmla="*/ 2730 h 1179"/>
                              <a:gd name="T36" fmla="+- 0 6215 5655"/>
                              <a:gd name="T37" fmla="*/ T36 w 934"/>
                              <a:gd name="T38" fmla="+- 0 2598 1665"/>
                              <a:gd name="T39" fmla="*/ 2598 h 1179"/>
                              <a:gd name="T40" fmla="+- 0 5898 5655"/>
                              <a:gd name="T41" fmla="*/ T40 w 934"/>
                              <a:gd name="T42" fmla="+- 0 1911 1665"/>
                              <a:gd name="T43" fmla="*/ 1911 h 1179"/>
                              <a:gd name="T44" fmla="+- 0 5724 5655"/>
                              <a:gd name="T45" fmla="*/ T44 w 934"/>
                              <a:gd name="T46" fmla="+- 0 1911 1665"/>
                              <a:gd name="T47" fmla="*/ 1911 h 1179"/>
                              <a:gd name="T48" fmla="+- 0 5724 5655"/>
                              <a:gd name="T49" fmla="*/ T48 w 934"/>
                              <a:gd name="T50" fmla="+- 0 2483 1665"/>
                              <a:gd name="T51" fmla="*/ 2483 h 1179"/>
                              <a:gd name="T52" fmla="+- 0 5836 5655"/>
                              <a:gd name="T53" fmla="*/ T52 w 934"/>
                              <a:gd name="T54" fmla="+- 0 2598 1665"/>
                              <a:gd name="T55" fmla="*/ 2598 h 1179"/>
                              <a:gd name="T56" fmla="+- 0 6408 5655"/>
                              <a:gd name="T57" fmla="*/ T56 w 934"/>
                              <a:gd name="T58" fmla="+- 0 2598 1665"/>
                              <a:gd name="T59" fmla="*/ 2598 h 1179"/>
                              <a:gd name="T60" fmla="+- 0 6520 5655"/>
                              <a:gd name="T61" fmla="*/ T60 w 934"/>
                              <a:gd name="T62" fmla="+- 0 2483 1665"/>
                              <a:gd name="T63" fmla="*/ 2483 h 1179"/>
                              <a:gd name="T64" fmla="+- 0 6520 5655"/>
                              <a:gd name="T65" fmla="*/ T64 w 934"/>
                              <a:gd name="T66" fmla="+- 0 2405 1665"/>
                              <a:gd name="T67" fmla="*/ 2405 h 1179"/>
                              <a:gd name="T68" fmla="+- 0 5898 5655"/>
                              <a:gd name="T69" fmla="*/ T68 w 934"/>
                              <a:gd name="T70" fmla="+- 0 2405 1665"/>
                              <a:gd name="T71" fmla="*/ 2405 h 1179"/>
                              <a:gd name="T72" fmla="+- 0 5898 5655"/>
                              <a:gd name="T73" fmla="*/ T72 w 934"/>
                              <a:gd name="T74" fmla="+- 0 1911 1665"/>
                              <a:gd name="T75" fmla="*/ 1911 h 1179"/>
                              <a:gd name="T76" fmla="+- 0 6215 5655"/>
                              <a:gd name="T77" fmla="*/ T76 w 934"/>
                              <a:gd name="T78" fmla="+- 0 1754 1665"/>
                              <a:gd name="T79" fmla="*/ 1754 h 1179"/>
                              <a:gd name="T80" fmla="+- 0 6029 5655"/>
                              <a:gd name="T81" fmla="*/ T80 w 934"/>
                              <a:gd name="T82" fmla="+- 0 1754 1665"/>
                              <a:gd name="T83" fmla="*/ 1754 h 1179"/>
                              <a:gd name="T84" fmla="+- 0 6029 5655"/>
                              <a:gd name="T85" fmla="*/ T84 w 934"/>
                              <a:gd name="T86" fmla="+- 0 2405 1665"/>
                              <a:gd name="T87" fmla="*/ 2405 h 1179"/>
                              <a:gd name="T88" fmla="+- 0 6215 5655"/>
                              <a:gd name="T89" fmla="*/ T88 w 934"/>
                              <a:gd name="T90" fmla="+- 0 2405 1665"/>
                              <a:gd name="T91" fmla="*/ 2405 h 1179"/>
                              <a:gd name="T92" fmla="+- 0 6215 5655"/>
                              <a:gd name="T93" fmla="*/ T92 w 934"/>
                              <a:gd name="T94" fmla="+- 0 1754 1665"/>
                              <a:gd name="T95" fmla="*/ 1754 h 1179"/>
                              <a:gd name="T96" fmla="+- 0 6520 5655"/>
                              <a:gd name="T97" fmla="*/ T96 w 934"/>
                              <a:gd name="T98" fmla="+- 0 1911 1665"/>
                              <a:gd name="T99" fmla="*/ 1911 h 1179"/>
                              <a:gd name="T100" fmla="+- 0 6345 5655"/>
                              <a:gd name="T101" fmla="*/ T100 w 934"/>
                              <a:gd name="T102" fmla="+- 0 1911 1665"/>
                              <a:gd name="T103" fmla="*/ 1911 h 1179"/>
                              <a:gd name="T104" fmla="+- 0 6345 5655"/>
                              <a:gd name="T105" fmla="*/ T104 w 934"/>
                              <a:gd name="T106" fmla="+- 0 2405 1665"/>
                              <a:gd name="T107" fmla="*/ 2405 h 1179"/>
                              <a:gd name="T108" fmla="+- 0 6520 5655"/>
                              <a:gd name="T109" fmla="*/ T108 w 934"/>
                              <a:gd name="T110" fmla="+- 0 2405 1665"/>
                              <a:gd name="T111" fmla="*/ 2405 h 1179"/>
                              <a:gd name="T112" fmla="+- 0 6520 5655"/>
                              <a:gd name="T113" fmla="*/ T112 w 934"/>
                              <a:gd name="T114" fmla="+- 0 1911 1665"/>
                              <a:gd name="T115" fmla="*/ 1911 h 1179"/>
                              <a:gd name="T116" fmla="+- 0 5959 5655"/>
                              <a:gd name="T117" fmla="*/ T116 w 934"/>
                              <a:gd name="T118" fmla="+- 0 1822 1665"/>
                              <a:gd name="T119" fmla="*/ 1822 h 1179"/>
                              <a:gd name="T120" fmla="+- 0 5655 5655"/>
                              <a:gd name="T121" fmla="*/ T120 w 934"/>
                              <a:gd name="T122" fmla="+- 0 1822 1665"/>
                              <a:gd name="T123" fmla="*/ 1822 h 1179"/>
                              <a:gd name="T124" fmla="+- 0 5655 5655"/>
                              <a:gd name="T125" fmla="*/ T124 w 934"/>
                              <a:gd name="T126" fmla="+- 0 1911 1665"/>
                              <a:gd name="T127" fmla="*/ 1911 h 1179"/>
                              <a:gd name="T128" fmla="+- 0 5959 5655"/>
                              <a:gd name="T129" fmla="*/ T128 w 934"/>
                              <a:gd name="T130" fmla="+- 0 1911 1665"/>
                              <a:gd name="T131" fmla="*/ 1911 h 1179"/>
                              <a:gd name="T132" fmla="+- 0 5959 5655"/>
                              <a:gd name="T133" fmla="*/ T132 w 934"/>
                              <a:gd name="T134" fmla="+- 0 1822 1665"/>
                              <a:gd name="T135" fmla="*/ 1822 h 1179"/>
                              <a:gd name="T136" fmla="+- 0 6589 5655"/>
                              <a:gd name="T137" fmla="*/ T136 w 934"/>
                              <a:gd name="T138" fmla="+- 0 1822 1665"/>
                              <a:gd name="T139" fmla="*/ 1822 h 1179"/>
                              <a:gd name="T140" fmla="+- 0 6284 5655"/>
                              <a:gd name="T141" fmla="*/ T140 w 934"/>
                              <a:gd name="T142" fmla="+- 0 1822 1665"/>
                              <a:gd name="T143" fmla="*/ 1822 h 1179"/>
                              <a:gd name="T144" fmla="+- 0 6284 5655"/>
                              <a:gd name="T145" fmla="*/ T144 w 934"/>
                              <a:gd name="T146" fmla="+- 0 1911 1665"/>
                              <a:gd name="T147" fmla="*/ 1911 h 1179"/>
                              <a:gd name="T148" fmla="+- 0 6589 5655"/>
                              <a:gd name="T149" fmla="*/ T148 w 934"/>
                              <a:gd name="T150" fmla="+- 0 1911 1665"/>
                              <a:gd name="T151" fmla="*/ 1911 h 1179"/>
                              <a:gd name="T152" fmla="+- 0 6589 5655"/>
                              <a:gd name="T153" fmla="*/ T152 w 934"/>
                              <a:gd name="T154" fmla="+- 0 1822 1665"/>
                              <a:gd name="T155" fmla="*/ 1822 h 1179"/>
                              <a:gd name="T156" fmla="+- 0 6284 5655"/>
                              <a:gd name="T157" fmla="*/ T156 w 934"/>
                              <a:gd name="T158" fmla="+- 0 1665 1665"/>
                              <a:gd name="T159" fmla="*/ 1665 h 1179"/>
                              <a:gd name="T160" fmla="+- 0 5960 5655"/>
                              <a:gd name="T161" fmla="*/ T160 w 934"/>
                              <a:gd name="T162" fmla="+- 0 1665 1665"/>
                              <a:gd name="T163" fmla="*/ 1665 h 1179"/>
                              <a:gd name="T164" fmla="+- 0 5960 5655"/>
                              <a:gd name="T165" fmla="*/ T164 w 934"/>
                              <a:gd name="T166" fmla="+- 0 1754 1665"/>
                              <a:gd name="T167" fmla="*/ 1754 h 1179"/>
                              <a:gd name="T168" fmla="+- 0 6284 5655"/>
                              <a:gd name="T169" fmla="*/ T168 w 934"/>
                              <a:gd name="T170" fmla="+- 0 1754 1665"/>
                              <a:gd name="T171" fmla="*/ 1754 h 1179"/>
                              <a:gd name="T172" fmla="+- 0 6284 5655"/>
                              <a:gd name="T173" fmla="*/ T172 w 934"/>
                              <a:gd name="T174" fmla="+- 0 1665 1665"/>
                              <a:gd name="T175" fmla="*/ 1665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34" h="1179">
                                <a:moveTo>
                                  <a:pt x="629" y="1065"/>
                                </a:moveTo>
                                <a:lnTo>
                                  <a:pt x="306" y="1065"/>
                                </a:lnTo>
                                <a:lnTo>
                                  <a:pt x="306" y="1179"/>
                                </a:lnTo>
                                <a:lnTo>
                                  <a:pt x="629" y="1179"/>
                                </a:lnTo>
                                <a:lnTo>
                                  <a:pt x="629" y="1065"/>
                                </a:lnTo>
                                <a:close/>
                                <a:moveTo>
                                  <a:pt x="560" y="933"/>
                                </a:moveTo>
                                <a:lnTo>
                                  <a:pt x="374" y="933"/>
                                </a:lnTo>
                                <a:lnTo>
                                  <a:pt x="374" y="1065"/>
                                </a:lnTo>
                                <a:lnTo>
                                  <a:pt x="560" y="1065"/>
                                </a:lnTo>
                                <a:lnTo>
                                  <a:pt x="560" y="933"/>
                                </a:lnTo>
                                <a:close/>
                                <a:moveTo>
                                  <a:pt x="243" y="246"/>
                                </a:moveTo>
                                <a:lnTo>
                                  <a:pt x="69" y="246"/>
                                </a:lnTo>
                                <a:lnTo>
                                  <a:pt x="69" y="818"/>
                                </a:lnTo>
                                <a:lnTo>
                                  <a:pt x="181" y="933"/>
                                </a:lnTo>
                                <a:lnTo>
                                  <a:pt x="753" y="933"/>
                                </a:lnTo>
                                <a:lnTo>
                                  <a:pt x="865" y="818"/>
                                </a:lnTo>
                                <a:lnTo>
                                  <a:pt x="865" y="740"/>
                                </a:lnTo>
                                <a:lnTo>
                                  <a:pt x="243" y="740"/>
                                </a:lnTo>
                                <a:lnTo>
                                  <a:pt x="243" y="246"/>
                                </a:lnTo>
                                <a:close/>
                                <a:moveTo>
                                  <a:pt x="560" y="89"/>
                                </a:moveTo>
                                <a:lnTo>
                                  <a:pt x="374" y="89"/>
                                </a:lnTo>
                                <a:lnTo>
                                  <a:pt x="374" y="740"/>
                                </a:lnTo>
                                <a:lnTo>
                                  <a:pt x="560" y="740"/>
                                </a:lnTo>
                                <a:lnTo>
                                  <a:pt x="560" y="89"/>
                                </a:lnTo>
                                <a:close/>
                                <a:moveTo>
                                  <a:pt x="865" y="246"/>
                                </a:moveTo>
                                <a:lnTo>
                                  <a:pt x="690" y="246"/>
                                </a:lnTo>
                                <a:lnTo>
                                  <a:pt x="690" y="740"/>
                                </a:lnTo>
                                <a:lnTo>
                                  <a:pt x="865" y="740"/>
                                </a:lnTo>
                                <a:lnTo>
                                  <a:pt x="865" y="246"/>
                                </a:lnTo>
                                <a:close/>
                                <a:moveTo>
                                  <a:pt x="304" y="157"/>
                                </a:moveTo>
                                <a:lnTo>
                                  <a:pt x="0" y="157"/>
                                </a:lnTo>
                                <a:lnTo>
                                  <a:pt x="0" y="246"/>
                                </a:lnTo>
                                <a:lnTo>
                                  <a:pt x="304" y="246"/>
                                </a:lnTo>
                                <a:lnTo>
                                  <a:pt x="304" y="157"/>
                                </a:lnTo>
                                <a:close/>
                                <a:moveTo>
                                  <a:pt x="934" y="157"/>
                                </a:moveTo>
                                <a:lnTo>
                                  <a:pt x="629" y="157"/>
                                </a:lnTo>
                                <a:lnTo>
                                  <a:pt x="629" y="246"/>
                                </a:lnTo>
                                <a:lnTo>
                                  <a:pt x="934" y="246"/>
                                </a:lnTo>
                                <a:lnTo>
                                  <a:pt x="934" y="157"/>
                                </a:lnTo>
                                <a:close/>
                                <a:moveTo>
                                  <a:pt x="629" y="0"/>
                                </a:moveTo>
                                <a:lnTo>
                                  <a:pt x="305" y="0"/>
                                </a:lnTo>
                                <a:lnTo>
                                  <a:pt x="305" y="89"/>
                                </a:lnTo>
                                <a:lnTo>
                                  <a:pt x="629" y="89"/>
                                </a:lnTo>
                                <a:lnTo>
                                  <a:pt x="6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36B43" id="Group 2" o:spid="_x0000_s1026" alt="&quot;&quot;" style="position:absolute;margin-left:0;margin-top:12pt;width:612pt;height:744.45pt;z-index:-251658240;mso-position-horizontal-relative:page;mso-position-vertical-relative:page" coordorigin=",240" coordsize="12240,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">
                <v:shape id="Freeform 5" o:spid="_x0000_s1027" style="position:absolute;left:721;top:728;width:10800;height:14400;visibility:visible;mso-wrap-style:square;v-text-anchor:top" coordsize="108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" path="m10800,l,,,14400r9705,l10800,13305,10800,xe" fillcolor="#d1cdcb" stroked="f">
                  <v:path arrowok="t" o:connecttype="custom" o:connectlocs="10800,729;0,729;0,15129;9705,15129;10800,14034;10800,729" o:connectangles="0,0,0,0,0,0"/>
                </v:shape>
                <v:shape id="AutoShape 4" o:spid="_x0000_s1028" style="position:absolute;top:240;width:12240;height:10584;visibility:visible;mso-wrap-style:square;v-text-anchor:top" coordsize="12240,1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" path="m6839,l5404,r,2844l6839,2844,6839,t5401,6576l,6576r,4008l12240,10584r,-4008e" fillcolor="#a90433" stroked="f">
                  <v:path arrowok="t" o:connecttype="custom" o:connectlocs="6839,240;5404,240;5404,3084;6839,3084;6839,240;12240,6816;0,6816;0,10824;12240,10824;12240,6816" o:connectangles="0,0,0,0,0,0,0,0,0,0"/>
                </v:shape>
                <v:shape id="AutoShape 3" o:spid="_x0000_s1029" style="position:absolute;left:5654;top:1665;width:934;height:1179;visibility:visible;mso-wrap-style:square;v-text-anchor:top" coordsize="93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" path="m629,1065r-323,l306,1179r323,l629,1065xm560,933r-186,l374,1065r186,l560,933xm243,246r-174,l69,818,181,933r572,l865,818r,-78l243,740r,-494xm560,89r-186,l374,740r186,l560,89xm865,246r-175,l690,740r175,l865,246xm304,157l,157r,89l304,246r,-89xm934,157r-305,l629,246r305,l934,157xm629,l305,r,89l629,89,629,xe" stroked="f">
                  <v:path arrowok="t" o:connecttype="custom" o:connectlocs="629,2730;306,2730;306,2844;629,2844;629,2730;560,2598;374,2598;374,2730;560,2730;560,2598;243,1911;69,1911;69,2483;181,2598;753,2598;865,2483;865,2405;243,2405;243,1911;560,1754;374,1754;374,2405;560,2405;560,1754;865,1911;690,1911;690,2405;865,2405;865,1911;304,1822;0,1822;0,1911;304,1911;304,1822;934,1822;629,1822;629,1911;934,1911;934,1822;629,1665;305,1665;305,1754;629,1754;629,1665" o:connectangles="0,0,0,0,0,0,0,0,0,0,0,0,0,0,0,0,0,0,0,0,0,0,0,0,0,0,0,0,0,0,0,0,0,0,0,0,0,0,0,0,0,0,0,0"/>
                </v:shape>
                <w10:wrap anchorx="page" anchory="page"/>
              </v:group>
            </w:pict>
          </mc:Fallback>
        </mc:AlternateContent>
      </w:r>
    </w:p>
    <w:p w14:paraId="4C7E91D5" w14:textId="021D044C" w:rsidR="00287B0B" w:rsidRPr="001F1BC1" w:rsidRDefault="00287B0B" w:rsidP="00697633">
      <w:pPr>
        <w:pStyle w:val="BodyText"/>
        <w:outlineLvl w:val="9"/>
      </w:pPr>
    </w:p>
    <w:p w14:paraId="2EAD75D1" w14:textId="77777777" w:rsidR="00287B0B" w:rsidRPr="001F1BC1" w:rsidRDefault="00287B0B" w:rsidP="00697633">
      <w:pPr>
        <w:pStyle w:val="BodyText"/>
        <w:outlineLvl w:val="9"/>
      </w:pPr>
    </w:p>
    <w:p w14:paraId="4F8D99CF" w14:textId="77777777" w:rsidR="00287B0B" w:rsidRPr="001F1BC1" w:rsidRDefault="00287B0B" w:rsidP="00697633">
      <w:pPr>
        <w:pStyle w:val="BodyText"/>
        <w:outlineLvl w:val="9"/>
      </w:pPr>
    </w:p>
    <w:p w14:paraId="06526D99" w14:textId="77777777" w:rsidR="00287B0B" w:rsidRPr="001F1BC1" w:rsidRDefault="00287B0B" w:rsidP="00697633">
      <w:pPr>
        <w:pStyle w:val="BodyText"/>
        <w:outlineLvl w:val="9"/>
      </w:pPr>
    </w:p>
    <w:p w14:paraId="2343406E" w14:textId="77777777" w:rsidR="00287B0B" w:rsidRPr="001F1BC1" w:rsidRDefault="00287B0B" w:rsidP="00697633">
      <w:pPr>
        <w:pStyle w:val="BodyText"/>
        <w:outlineLvl w:val="9"/>
      </w:pPr>
    </w:p>
    <w:p w14:paraId="660B7820" w14:textId="2F2A680C" w:rsidR="00287B0B" w:rsidRPr="001F1BC1" w:rsidRDefault="00287B0B" w:rsidP="00697633">
      <w:pPr>
        <w:pStyle w:val="BodyText"/>
        <w:outlineLvl w:val="9"/>
      </w:pPr>
    </w:p>
    <w:p w14:paraId="610C5E5B" w14:textId="77777777" w:rsidR="00287B0B" w:rsidRPr="001F1BC1" w:rsidRDefault="00287B0B" w:rsidP="00697633">
      <w:pPr>
        <w:pStyle w:val="BodyText"/>
        <w:outlineLvl w:val="9"/>
      </w:pPr>
    </w:p>
    <w:p w14:paraId="328CB721" w14:textId="77777777" w:rsidR="00287B0B" w:rsidRPr="001F1BC1" w:rsidRDefault="00287B0B" w:rsidP="00697633">
      <w:pPr>
        <w:pStyle w:val="BodyText"/>
        <w:outlineLvl w:val="9"/>
      </w:pPr>
    </w:p>
    <w:p w14:paraId="5B5A404F" w14:textId="77777777" w:rsidR="00287B0B" w:rsidRPr="001F1BC1" w:rsidRDefault="00287B0B" w:rsidP="00697633">
      <w:pPr>
        <w:pStyle w:val="BodyText"/>
        <w:outlineLvl w:val="9"/>
      </w:pPr>
    </w:p>
    <w:p w14:paraId="3061EFF1" w14:textId="77777777" w:rsidR="00287B0B" w:rsidRPr="001F1BC1" w:rsidRDefault="00287B0B" w:rsidP="00697633">
      <w:pPr>
        <w:pStyle w:val="BodyText"/>
        <w:outlineLvl w:val="9"/>
      </w:pPr>
    </w:p>
    <w:p w14:paraId="383EB0D7" w14:textId="77777777" w:rsidR="00287B0B" w:rsidRPr="001F1BC1" w:rsidRDefault="00287B0B" w:rsidP="00697633">
      <w:pPr>
        <w:pStyle w:val="BodyText"/>
        <w:outlineLvl w:val="9"/>
      </w:pPr>
    </w:p>
    <w:p w14:paraId="5812FC19" w14:textId="77777777" w:rsidR="00287B0B" w:rsidRPr="001F1BC1" w:rsidRDefault="00287B0B" w:rsidP="00697633">
      <w:pPr>
        <w:pStyle w:val="BodyText"/>
        <w:outlineLvl w:val="9"/>
      </w:pPr>
    </w:p>
    <w:p w14:paraId="6B5E3CAC" w14:textId="77777777" w:rsidR="00287B0B" w:rsidRPr="001F1BC1" w:rsidRDefault="00287B0B" w:rsidP="00697633">
      <w:pPr>
        <w:pStyle w:val="BodyText"/>
        <w:outlineLvl w:val="9"/>
      </w:pPr>
    </w:p>
    <w:p w14:paraId="194A7A6A" w14:textId="77777777" w:rsidR="00287B0B" w:rsidRPr="001F1BC1" w:rsidRDefault="00287B0B" w:rsidP="00697633">
      <w:pPr>
        <w:pStyle w:val="BodyText"/>
        <w:outlineLvl w:val="9"/>
      </w:pPr>
    </w:p>
    <w:p w14:paraId="5946E596" w14:textId="77777777" w:rsidR="00287B0B" w:rsidRPr="001F1BC1" w:rsidRDefault="00287B0B" w:rsidP="00697633">
      <w:pPr>
        <w:pStyle w:val="BodyText"/>
        <w:outlineLvl w:val="9"/>
      </w:pPr>
    </w:p>
    <w:p w14:paraId="0FE2845C" w14:textId="77777777" w:rsidR="00287B0B" w:rsidRPr="001F1BC1" w:rsidRDefault="00287B0B" w:rsidP="00697633">
      <w:pPr>
        <w:pStyle w:val="BodyText"/>
        <w:outlineLvl w:val="9"/>
      </w:pPr>
    </w:p>
    <w:p w14:paraId="7FE8AA95" w14:textId="77777777" w:rsidR="006917F2" w:rsidRDefault="006917F2" w:rsidP="00697633">
      <w:pPr>
        <w:pStyle w:val="BodyText"/>
        <w:outlineLvl w:val="9"/>
      </w:pPr>
    </w:p>
    <w:p w14:paraId="3B7490A2" w14:textId="77777777" w:rsidR="006917F2" w:rsidRDefault="006917F2" w:rsidP="00697633">
      <w:pPr>
        <w:pStyle w:val="BodyText"/>
        <w:outlineLvl w:val="9"/>
      </w:pPr>
    </w:p>
    <w:p w14:paraId="54F824B2" w14:textId="38A6B850" w:rsidR="00287B0B" w:rsidRPr="00550F51" w:rsidRDefault="00D85DD0" w:rsidP="00D01ED3">
      <w:pPr>
        <w:pStyle w:val="BodyText"/>
        <w:jc w:val="center"/>
        <w:outlineLvl w:val="9"/>
        <w:rPr>
          <w:b/>
          <w:bCs/>
          <w:color w:val="FFFFFF" w:themeColor="background1"/>
          <w:sz w:val="28"/>
          <w:szCs w:val="28"/>
        </w:rPr>
      </w:pPr>
      <w:r w:rsidRPr="00550F51">
        <w:rPr>
          <w:b/>
          <w:bCs/>
          <w:color w:val="FFFFFF" w:themeColor="background1"/>
          <w:sz w:val="28"/>
          <w:szCs w:val="28"/>
        </w:rPr>
        <w:t>I</w:t>
      </w:r>
      <w:r w:rsidR="00177DD7" w:rsidRPr="00550F51">
        <w:rPr>
          <w:b/>
          <w:bCs/>
          <w:color w:val="FFFFFF" w:themeColor="background1"/>
          <w:sz w:val="28"/>
          <w:szCs w:val="28"/>
        </w:rPr>
        <w:t xml:space="preserve">ndiana </w:t>
      </w:r>
      <w:r w:rsidRPr="00550F51">
        <w:rPr>
          <w:b/>
          <w:bCs/>
          <w:color w:val="FFFFFF" w:themeColor="background1"/>
          <w:sz w:val="28"/>
          <w:szCs w:val="28"/>
        </w:rPr>
        <w:t>U</w:t>
      </w:r>
      <w:r w:rsidR="00177DD7" w:rsidRPr="00550F51">
        <w:rPr>
          <w:b/>
          <w:bCs/>
          <w:color w:val="FFFFFF" w:themeColor="background1"/>
          <w:sz w:val="28"/>
          <w:szCs w:val="28"/>
        </w:rPr>
        <w:t>niversity</w:t>
      </w:r>
      <w:r w:rsidRPr="00550F51">
        <w:rPr>
          <w:b/>
          <w:bCs/>
          <w:color w:val="FFFFFF" w:themeColor="background1"/>
          <w:sz w:val="28"/>
          <w:szCs w:val="28"/>
        </w:rPr>
        <w:t xml:space="preserve"> Indianapolis</w:t>
      </w:r>
    </w:p>
    <w:p w14:paraId="4EA49662" w14:textId="2935CDC7" w:rsidR="00287B0B" w:rsidRPr="00550F51" w:rsidRDefault="00287B0B" w:rsidP="00550F51">
      <w:pPr>
        <w:pStyle w:val="BodyText"/>
        <w:jc w:val="center"/>
        <w:outlineLvl w:val="9"/>
        <w:rPr>
          <w:b/>
          <w:bCs/>
          <w:color w:val="FFFFFF" w:themeColor="background1"/>
          <w:sz w:val="28"/>
          <w:szCs w:val="28"/>
        </w:rPr>
      </w:pPr>
    </w:p>
    <w:p w14:paraId="5E71FA60" w14:textId="3A54541D" w:rsidR="00F166AD" w:rsidRPr="00550F51" w:rsidRDefault="00287B0B" w:rsidP="00D01ED3">
      <w:pPr>
        <w:pStyle w:val="BodyText"/>
        <w:jc w:val="center"/>
        <w:outlineLvl w:val="9"/>
        <w:rPr>
          <w:b/>
          <w:bCs/>
          <w:color w:val="FFFFFF" w:themeColor="background1"/>
          <w:sz w:val="28"/>
          <w:szCs w:val="28"/>
        </w:rPr>
      </w:pPr>
      <w:r w:rsidRPr="00550F51">
        <w:rPr>
          <w:b/>
          <w:bCs/>
          <w:color w:val="FFFFFF" w:themeColor="background1"/>
          <w:sz w:val="28"/>
          <w:szCs w:val="28"/>
        </w:rPr>
        <w:t>Guidelines for Preparing and Reviewing Promotion and Tenure Dossiers</w:t>
      </w:r>
    </w:p>
    <w:p w14:paraId="524F10CA" w14:textId="77777777" w:rsidR="00F166AD" w:rsidRPr="00550F51" w:rsidRDefault="00F166AD" w:rsidP="00D01ED3">
      <w:pPr>
        <w:pStyle w:val="BodyText"/>
        <w:jc w:val="center"/>
        <w:outlineLvl w:val="9"/>
        <w:rPr>
          <w:b/>
          <w:bCs/>
          <w:color w:val="FFFFFF" w:themeColor="background1"/>
          <w:sz w:val="28"/>
          <w:szCs w:val="28"/>
        </w:rPr>
      </w:pPr>
    </w:p>
    <w:p w14:paraId="1B29FFA7" w14:textId="4C3A4E74" w:rsidR="00287B0B" w:rsidRPr="00550F51" w:rsidRDefault="00287B0B" w:rsidP="00D01ED3">
      <w:pPr>
        <w:pStyle w:val="BodyText"/>
        <w:jc w:val="center"/>
        <w:outlineLvl w:val="9"/>
        <w:rPr>
          <w:b/>
          <w:bCs/>
          <w:color w:val="FFFFFF" w:themeColor="background1"/>
          <w:sz w:val="28"/>
          <w:szCs w:val="28"/>
        </w:rPr>
      </w:pPr>
      <w:r w:rsidRPr="00550F51">
        <w:rPr>
          <w:b/>
          <w:bCs/>
          <w:color w:val="FFFFFF" w:themeColor="background1"/>
          <w:sz w:val="28"/>
          <w:szCs w:val="28"/>
        </w:rPr>
        <w:t>20</w:t>
      </w:r>
      <w:r w:rsidR="001801CA" w:rsidRPr="00550F51">
        <w:rPr>
          <w:b/>
          <w:bCs/>
          <w:color w:val="FFFFFF" w:themeColor="background1"/>
          <w:sz w:val="28"/>
          <w:szCs w:val="28"/>
        </w:rPr>
        <w:t>2</w:t>
      </w:r>
      <w:r w:rsidR="00DD6C9A" w:rsidRPr="00550F51">
        <w:rPr>
          <w:b/>
          <w:bCs/>
          <w:color w:val="FFFFFF" w:themeColor="background1"/>
          <w:sz w:val="28"/>
          <w:szCs w:val="28"/>
        </w:rPr>
        <w:t xml:space="preserve">4 </w:t>
      </w:r>
      <w:r w:rsidRPr="00550F51">
        <w:rPr>
          <w:b/>
          <w:bCs/>
          <w:color w:val="FFFFFF" w:themeColor="background1"/>
          <w:sz w:val="28"/>
          <w:szCs w:val="28"/>
        </w:rPr>
        <w:t>-</w:t>
      </w:r>
      <w:r w:rsidR="00DD6C9A" w:rsidRPr="00550F51">
        <w:rPr>
          <w:b/>
          <w:bCs/>
          <w:color w:val="FFFFFF" w:themeColor="background1"/>
          <w:sz w:val="28"/>
          <w:szCs w:val="28"/>
        </w:rPr>
        <w:t xml:space="preserve"> </w:t>
      </w:r>
      <w:r w:rsidRPr="00550F51">
        <w:rPr>
          <w:b/>
          <w:bCs/>
          <w:color w:val="FFFFFF" w:themeColor="background1"/>
          <w:sz w:val="28"/>
          <w:szCs w:val="28"/>
        </w:rPr>
        <w:t>202</w:t>
      </w:r>
      <w:r w:rsidR="00DD6C9A" w:rsidRPr="00550F51">
        <w:rPr>
          <w:b/>
          <w:bCs/>
          <w:color w:val="FFFFFF" w:themeColor="background1"/>
          <w:sz w:val="28"/>
          <w:szCs w:val="28"/>
        </w:rPr>
        <w:t>5</w:t>
      </w:r>
    </w:p>
    <w:p w14:paraId="3D5553C0" w14:textId="77777777" w:rsidR="006917F2" w:rsidRDefault="006917F2" w:rsidP="00550F51">
      <w:pPr>
        <w:spacing w:before="237"/>
        <w:ind w:right="351"/>
        <w:rPr>
          <w:rFonts w:cstheme="minorHAnsi"/>
          <w:b/>
          <w:color w:val="FFFFFF"/>
          <w:sz w:val="24"/>
        </w:rPr>
      </w:pPr>
    </w:p>
    <w:p w14:paraId="072C3DEF" w14:textId="77777777" w:rsidR="00E9598C" w:rsidRDefault="00E9598C" w:rsidP="00D01ED3">
      <w:pPr>
        <w:spacing w:before="237"/>
        <w:ind w:left="352" w:right="351"/>
        <w:jc w:val="center"/>
        <w:rPr>
          <w:rFonts w:cstheme="minorHAnsi"/>
          <w:b/>
          <w:color w:val="000000" w:themeColor="text1"/>
          <w:sz w:val="24"/>
        </w:rPr>
      </w:pPr>
    </w:p>
    <w:p w14:paraId="3541592C" w14:textId="4750BB03" w:rsidR="00287B0B" w:rsidRPr="00550F51" w:rsidRDefault="00287B0B" w:rsidP="00D01ED3">
      <w:pPr>
        <w:spacing w:before="237"/>
        <w:ind w:left="352" w:right="351"/>
        <w:jc w:val="center"/>
        <w:rPr>
          <w:rFonts w:cstheme="minorHAnsi"/>
          <w:b/>
          <w:color w:val="000000" w:themeColor="text1"/>
          <w:sz w:val="28"/>
          <w:szCs w:val="21"/>
        </w:rPr>
      </w:pPr>
      <w:r w:rsidRPr="00550F51">
        <w:rPr>
          <w:rFonts w:cstheme="minorHAnsi"/>
          <w:b/>
          <w:color w:val="000000" w:themeColor="text1"/>
          <w:sz w:val="28"/>
          <w:szCs w:val="21"/>
        </w:rPr>
        <w:t>Office of Academic Affairs</w:t>
      </w:r>
    </w:p>
    <w:p w14:paraId="1EF4031C" w14:textId="0B8A19CC" w:rsidR="0097292F" w:rsidRPr="001F1BC1" w:rsidRDefault="0097292F" w:rsidP="00D01ED3">
      <w:pPr>
        <w:rPr>
          <w:rFonts w:asciiTheme="minorHAnsi" w:hAnsiTheme="minorHAnsi" w:cstheme="minorHAnsi"/>
        </w:rPr>
      </w:pPr>
    </w:p>
    <w:p w14:paraId="77A6002D" w14:textId="68E204EF" w:rsidR="00400CEB" w:rsidRPr="001F1BC1" w:rsidRDefault="00454D41" w:rsidP="00D01ED3">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5" behindDoc="0" locked="0" layoutInCell="1" allowOverlap="1" wp14:anchorId="41E42B54" wp14:editId="21AFA905">
                <wp:simplePos x="0" y="0"/>
                <wp:positionH relativeFrom="column">
                  <wp:posOffset>122315</wp:posOffset>
                </wp:positionH>
                <wp:positionV relativeFrom="paragraph">
                  <wp:posOffset>148359</wp:posOffset>
                </wp:positionV>
                <wp:extent cx="4868883" cy="546265"/>
                <wp:effectExtent l="0" t="0" r="27305" b="25400"/>
                <wp:wrapNone/>
                <wp:docPr id="525289595" name="Text Box 1"/>
                <wp:cNvGraphicFramePr/>
                <a:graphic xmlns:a="http://schemas.openxmlformats.org/drawingml/2006/main">
                  <a:graphicData uri="http://schemas.microsoft.com/office/word/2010/wordprocessingShape">
                    <wps:wsp>
                      <wps:cNvSpPr txBox="1"/>
                      <wps:spPr>
                        <a:xfrm>
                          <a:off x="0" y="0"/>
                          <a:ext cx="4868883" cy="546265"/>
                        </a:xfrm>
                        <a:prstGeom prst="rect">
                          <a:avLst/>
                        </a:prstGeom>
                        <a:solidFill>
                          <a:schemeClr val="lt1"/>
                        </a:solidFill>
                        <a:ln w="6350">
                          <a:solidFill>
                            <a:prstClr val="black"/>
                          </a:solidFill>
                        </a:ln>
                      </wps:spPr>
                      <wps:txbx>
                        <w:txbxContent>
                          <w:p w14:paraId="6C047CEF" w14:textId="48AE1175" w:rsidR="00454D41" w:rsidRDefault="00454D41" w:rsidP="00454D41">
                            <w:r>
                              <w:t xml:space="preserve">Guidelines </w:t>
                            </w:r>
                            <w:r>
                              <w:t>Approved by the IU Indianapolis Faculty Council on January 14, 2025.</w:t>
                            </w:r>
                          </w:p>
                          <w:p w14:paraId="2E55EAEC" w14:textId="77777777" w:rsidR="00454D41" w:rsidRDefault="0045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E42B54" id="_x0000_t202" coordsize="21600,21600" o:spt="202" path="m,l,21600r21600,l21600,xe">
                <v:stroke joinstyle="miter"/>
                <v:path gradientshapeok="t" o:connecttype="rect"/>
              </v:shapetype>
              <v:shape id="Text Box 1" o:spid="_x0000_s1026" type="#_x0000_t202" style="position:absolute;margin-left:9.65pt;margin-top:11.7pt;width:383.4pt;height:43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" fillcolor="white [3201]" strokeweight=".5pt">
                <v:textbox>
                  <w:txbxContent>
                    <w:p w14:paraId="6C047CEF" w14:textId="48AE1175" w:rsidR="00454D41" w:rsidRDefault="00454D41" w:rsidP="00454D41">
                      <w:r>
                        <w:t xml:space="preserve">Guidelines </w:t>
                      </w:r>
                      <w:r>
                        <w:t>Approved by the IU Indianapolis Faculty Council on January 14, 2025.</w:t>
                      </w:r>
                    </w:p>
                    <w:p w14:paraId="2E55EAEC" w14:textId="77777777" w:rsidR="00454D41" w:rsidRDefault="00454D41"/>
                  </w:txbxContent>
                </v:textbox>
              </v:shape>
            </w:pict>
          </mc:Fallback>
        </mc:AlternateContent>
      </w:r>
      <w:r w:rsidR="00400CEB" w:rsidRPr="001F1BC1">
        <w:rPr>
          <w:rFonts w:asciiTheme="minorHAnsi" w:hAnsiTheme="minorHAnsi" w:cstheme="minorHAnsi"/>
        </w:rPr>
        <w:br w:type="page"/>
      </w:r>
    </w:p>
    <w:sdt>
      <w:sdtPr>
        <w:rPr>
          <w:rFonts w:ascii="Georgia Pro" w:eastAsiaTheme="minorEastAsia" w:hAnsi="Georgia Pro" w:cstheme="minorBidi"/>
          <w:b w:val="0"/>
          <w:caps w:val="0"/>
          <w:color w:val="auto"/>
          <w:sz w:val="20"/>
          <w:szCs w:val="20"/>
          <w:shd w:val="clear" w:color="auto" w:fill="E6E6E6"/>
        </w:rPr>
        <w:id w:val="-1976286194"/>
        <w:docPartObj>
          <w:docPartGallery w:val="Table of Contents"/>
          <w:docPartUnique/>
        </w:docPartObj>
      </w:sdtPr>
      <w:sdtEndPr>
        <w:rPr>
          <w:noProof/>
        </w:rPr>
      </w:sdtEndPr>
      <w:sdtContent>
        <w:p w14:paraId="000F26A5" w14:textId="37A4B758" w:rsidR="00DD6C9A" w:rsidRDefault="00DD6C9A">
          <w:pPr>
            <w:pStyle w:val="TOCHeading"/>
          </w:pPr>
          <w:r>
            <w:t>Table of Contents</w:t>
          </w:r>
        </w:p>
        <w:p w14:paraId="74FC6CA6" w14:textId="7EC88B4A" w:rsidR="00492EDC" w:rsidRDefault="00DD6C9A">
          <w:pPr>
            <w:pStyle w:val="TOC1"/>
            <w:rPr>
              <w:rFonts w:eastAsiaTheme="minorEastAsia" w:cstheme="minorBidi"/>
              <w:b w:val="0"/>
              <w:bCs w:val="0"/>
              <w:i w:val="0"/>
              <w:iCs w:val="0"/>
              <w:noProof/>
              <w:kern w:val="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4387303" w:history="1">
            <w:r w:rsidR="00492EDC" w:rsidRPr="009B18C7">
              <w:rPr>
                <w:rStyle w:val="Hyperlink"/>
                <w:noProof/>
              </w:rPr>
              <w:t>Values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w:t>
            </w:r>
            <w:r w:rsidR="00492EDC">
              <w:rPr>
                <w:noProof/>
                <w:webHidden/>
                <w:color w:val="2B579A"/>
                <w:shd w:val="clear" w:color="auto" w:fill="E6E6E6"/>
              </w:rPr>
              <w:fldChar w:fldCharType="end"/>
            </w:r>
          </w:hyperlink>
        </w:p>
        <w:p w14:paraId="12E1105F" w14:textId="1A6FACB5"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04" w:history="1">
            <w:r w:rsidR="00492EDC" w:rsidRPr="009B18C7">
              <w:rPr>
                <w:rStyle w:val="Hyperlink"/>
                <w:noProof/>
              </w:rPr>
              <w:t>The principles that shape this document are as follows: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w:t>
            </w:r>
            <w:r w:rsidR="00492EDC">
              <w:rPr>
                <w:noProof/>
                <w:webHidden/>
                <w:color w:val="2B579A"/>
                <w:shd w:val="clear" w:color="auto" w:fill="E6E6E6"/>
              </w:rPr>
              <w:fldChar w:fldCharType="end"/>
            </w:r>
          </w:hyperlink>
        </w:p>
        <w:p w14:paraId="5F3DCDEC" w14:textId="5F02A869"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05" w:history="1">
            <w:r w:rsidR="00492EDC" w:rsidRPr="009B18C7">
              <w:rPr>
                <w:rStyle w:val="Hyperlink"/>
                <w:noProof/>
              </w:rPr>
              <w:t>Institutional Values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w:t>
            </w:r>
            <w:r w:rsidR="00492EDC">
              <w:rPr>
                <w:noProof/>
                <w:webHidden/>
                <w:color w:val="2B579A"/>
                <w:shd w:val="clear" w:color="auto" w:fill="E6E6E6"/>
              </w:rPr>
              <w:fldChar w:fldCharType="end"/>
            </w:r>
          </w:hyperlink>
        </w:p>
        <w:p w14:paraId="6111C687" w14:textId="43F9AAB4" w:rsidR="00492EDC" w:rsidRDefault="00454D41">
          <w:pPr>
            <w:pStyle w:val="TOC3"/>
            <w:rPr>
              <w:rFonts w:eastAsiaTheme="minorEastAsia" w:cstheme="minorBidi"/>
              <w:noProof/>
              <w:kern w:val="2"/>
              <w:sz w:val="24"/>
              <w:szCs w:val="24"/>
              <w14:ligatures w14:val="standardContextual"/>
            </w:rPr>
          </w:pPr>
          <w:hyperlink w:anchor="_Toc174387306" w:history="1">
            <w:r w:rsidR="00492EDC" w:rsidRPr="009B18C7">
              <w:rPr>
                <w:rStyle w:val="Hyperlink"/>
                <w:noProof/>
              </w:rPr>
              <w:t>Civic Engagement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w:t>
            </w:r>
            <w:r w:rsidR="00492EDC">
              <w:rPr>
                <w:noProof/>
                <w:webHidden/>
                <w:color w:val="2B579A"/>
                <w:shd w:val="clear" w:color="auto" w:fill="E6E6E6"/>
              </w:rPr>
              <w:fldChar w:fldCharType="end"/>
            </w:r>
          </w:hyperlink>
        </w:p>
        <w:p w14:paraId="01FA0330" w14:textId="1C624D00" w:rsidR="00492EDC" w:rsidRDefault="00454D41">
          <w:pPr>
            <w:pStyle w:val="TOC3"/>
            <w:rPr>
              <w:rFonts w:eastAsiaTheme="minorEastAsia" w:cstheme="minorBidi"/>
              <w:noProof/>
              <w:kern w:val="2"/>
              <w:sz w:val="24"/>
              <w:szCs w:val="24"/>
              <w14:ligatures w14:val="standardContextual"/>
            </w:rPr>
          </w:pPr>
          <w:hyperlink w:anchor="_Toc174387307" w:history="1">
            <w:r w:rsidR="00492EDC" w:rsidRPr="009B18C7">
              <w:rPr>
                <w:rStyle w:val="Hyperlink"/>
                <w:noProof/>
              </w:rPr>
              <w:t>Collaboration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w:t>
            </w:r>
            <w:r w:rsidR="00492EDC">
              <w:rPr>
                <w:noProof/>
                <w:webHidden/>
                <w:color w:val="2B579A"/>
                <w:shd w:val="clear" w:color="auto" w:fill="E6E6E6"/>
              </w:rPr>
              <w:fldChar w:fldCharType="end"/>
            </w:r>
          </w:hyperlink>
        </w:p>
        <w:p w14:paraId="6F58E941" w14:textId="52EB0A9C" w:rsidR="00492EDC" w:rsidRDefault="00454D41">
          <w:pPr>
            <w:pStyle w:val="TOC3"/>
            <w:rPr>
              <w:rFonts w:eastAsiaTheme="minorEastAsia" w:cstheme="minorBidi"/>
              <w:noProof/>
              <w:kern w:val="2"/>
              <w:sz w:val="24"/>
              <w:szCs w:val="24"/>
              <w14:ligatures w14:val="standardContextual"/>
            </w:rPr>
          </w:pPr>
          <w:hyperlink w:anchor="_Toc174387308" w:history="1">
            <w:r w:rsidR="00492EDC" w:rsidRPr="009B18C7">
              <w:rPr>
                <w:rStyle w:val="Hyperlink"/>
                <w:noProof/>
              </w:rPr>
              <w:t>Diversity, Equity, and Inclusion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8</w:t>
            </w:r>
            <w:r w:rsidR="00492EDC">
              <w:rPr>
                <w:noProof/>
                <w:webHidden/>
                <w:color w:val="2B579A"/>
                <w:shd w:val="clear" w:color="auto" w:fill="E6E6E6"/>
              </w:rPr>
              <w:fldChar w:fldCharType="end"/>
            </w:r>
          </w:hyperlink>
        </w:p>
        <w:p w14:paraId="40F951E2" w14:textId="4E53B5CD" w:rsidR="00492EDC" w:rsidRDefault="00454D41">
          <w:pPr>
            <w:pStyle w:val="TOC3"/>
            <w:rPr>
              <w:rFonts w:eastAsiaTheme="minorEastAsia" w:cstheme="minorBidi"/>
              <w:noProof/>
              <w:kern w:val="2"/>
              <w:sz w:val="24"/>
              <w:szCs w:val="24"/>
              <w14:ligatures w14:val="standardContextual"/>
            </w:rPr>
          </w:pPr>
          <w:hyperlink w:anchor="_Toc174387309" w:history="1">
            <w:r w:rsidR="00492EDC" w:rsidRPr="009B18C7">
              <w:rPr>
                <w:rStyle w:val="Hyperlink"/>
                <w:noProof/>
              </w:rPr>
              <w:t>Economic Development of Indiana</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_Toc174387309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8</w:t>
            </w:r>
            <w:r w:rsidR="00492EDC">
              <w:rPr>
                <w:noProof/>
                <w:webHidden/>
                <w:color w:val="2B579A"/>
                <w:shd w:val="clear" w:color="auto" w:fill="E6E6E6"/>
              </w:rPr>
              <w:fldChar w:fldCharType="end"/>
            </w:r>
          </w:hyperlink>
        </w:p>
        <w:p w14:paraId="37C731D4" w14:textId="4D564ED7" w:rsidR="00492EDC" w:rsidRDefault="00454D41">
          <w:pPr>
            <w:pStyle w:val="TOC3"/>
            <w:rPr>
              <w:rFonts w:eastAsiaTheme="minorEastAsia" w:cstheme="minorBidi"/>
              <w:noProof/>
              <w:kern w:val="2"/>
              <w:sz w:val="24"/>
              <w:szCs w:val="24"/>
              <w14:ligatures w14:val="standardContextual"/>
            </w:rPr>
          </w:pPr>
          <w:hyperlink w:anchor="_Toc174387310" w:history="1">
            <w:r w:rsidR="00492EDC" w:rsidRPr="009B18C7">
              <w:rPr>
                <w:rStyle w:val="Hyperlink"/>
                <w:noProof/>
              </w:rPr>
              <w:t>Entrepreneurial Work and Innovation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8</w:t>
            </w:r>
            <w:r w:rsidR="00492EDC">
              <w:rPr>
                <w:noProof/>
                <w:webHidden/>
                <w:color w:val="2B579A"/>
                <w:shd w:val="clear" w:color="auto" w:fill="E6E6E6"/>
              </w:rPr>
              <w:fldChar w:fldCharType="end"/>
            </w:r>
          </w:hyperlink>
        </w:p>
        <w:p w14:paraId="6FCF6CFA" w14:textId="3993E7A0" w:rsidR="00492EDC" w:rsidRDefault="00454D41">
          <w:pPr>
            <w:pStyle w:val="TOC3"/>
            <w:rPr>
              <w:rFonts w:eastAsiaTheme="minorEastAsia" w:cstheme="minorBidi"/>
              <w:noProof/>
              <w:kern w:val="2"/>
              <w:sz w:val="24"/>
              <w:szCs w:val="24"/>
              <w14:ligatures w14:val="standardContextual"/>
            </w:rPr>
          </w:pPr>
          <w:hyperlink w:anchor="_Toc174387311" w:history="1">
            <w:r w:rsidR="00492EDC" w:rsidRPr="009B18C7">
              <w:rPr>
                <w:rStyle w:val="Hyperlink"/>
                <w:noProof/>
              </w:rPr>
              <w:t>Honors College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8</w:t>
            </w:r>
            <w:r w:rsidR="00492EDC">
              <w:rPr>
                <w:noProof/>
                <w:webHidden/>
                <w:color w:val="2B579A"/>
                <w:shd w:val="clear" w:color="auto" w:fill="E6E6E6"/>
              </w:rPr>
              <w:fldChar w:fldCharType="end"/>
            </w:r>
          </w:hyperlink>
        </w:p>
        <w:p w14:paraId="0394A04B" w14:textId="6FB389ED" w:rsidR="00492EDC" w:rsidRDefault="00454D41">
          <w:pPr>
            <w:pStyle w:val="TOC3"/>
            <w:rPr>
              <w:rFonts w:eastAsiaTheme="minorEastAsia" w:cstheme="minorBidi"/>
              <w:noProof/>
              <w:kern w:val="2"/>
              <w:sz w:val="24"/>
              <w:szCs w:val="24"/>
              <w14:ligatures w14:val="standardContextual"/>
            </w:rPr>
          </w:pPr>
          <w:hyperlink w:anchor="_Toc174387312" w:history="1">
            <w:r w:rsidR="00492EDC" w:rsidRPr="009B18C7">
              <w:rPr>
                <w:rStyle w:val="Hyperlink"/>
                <w:noProof/>
              </w:rPr>
              <w:t>Interdisciplinary Work and Publication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8</w:t>
            </w:r>
            <w:r w:rsidR="00492EDC">
              <w:rPr>
                <w:noProof/>
                <w:webHidden/>
                <w:color w:val="2B579A"/>
                <w:shd w:val="clear" w:color="auto" w:fill="E6E6E6"/>
              </w:rPr>
              <w:fldChar w:fldCharType="end"/>
            </w:r>
          </w:hyperlink>
        </w:p>
        <w:p w14:paraId="77D61F41" w14:textId="2DA5C857" w:rsidR="00492EDC" w:rsidRDefault="00454D41">
          <w:pPr>
            <w:pStyle w:val="TOC3"/>
            <w:rPr>
              <w:rFonts w:eastAsiaTheme="minorEastAsia" w:cstheme="minorBidi"/>
              <w:noProof/>
              <w:kern w:val="2"/>
              <w:sz w:val="24"/>
              <w:szCs w:val="24"/>
              <w14:ligatures w14:val="standardContextual"/>
            </w:rPr>
          </w:pPr>
          <w:hyperlink w:anchor="_Toc174387313" w:history="1">
            <w:r w:rsidR="00492EDC" w:rsidRPr="009B18C7">
              <w:rPr>
                <w:rStyle w:val="Hyperlink"/>
                <w:noProof/>
              </w:rPr>
              <w:t>International Work and Publication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9</w:t>
            </w:r>
            <w:r w:rsidR="00492EDC">
              <w:rPr>
                <w:noProof/>
                <w:webHidden/>
                <w:color w:val="2B579A"/>
                <w:shd w:val="clear" w:color="auto" w:fill="E6E6E6"/>
              </w:rPr>
              <w:fldChar w:fldCharType="end"/>
            </w:r>
          </w:hyperlink>
        </w:p>
        <w:p w14:paraId="6C7A01CA" w14:textId="3DF2CF66" w:rsidR="00492EDC" w:rsidRDefault="00454D41">
          <w:pPr>
            <w:pStyle w:val="TOC3"/>
            <w:rPr>
              <w:rFonts w:eastAsiaTheme="minorEastAsia" w:cstheme="minorBidi"/>
              <w:noProof/>
              <w:kern w:val="2"/>
              <w:sz w:val="24"/>
              <w:szCs w:val="24"/>
              <w14:ligatures w14:val="standardContextual"/>
            </w:rPr>
          </w:pPr>
          <w:hyperlink w:anchor="_Toc174387314" w:history="1">
            <w:r w:rsidR="00492EDC" w:rsidRPr="009B18C7">
              <w:rPr>
                <w:rStyle w:val="Hyperlink"/>
                <w:noProof/>
              </w:rPr>
              <w:t>Interprofessional Education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9</w:t>
            </w:r>
            <w:r w:rsidR="00492EDC">
              <w:rPr>
                <w:noProof/>
                <w:webHidden/>
                <w:color w:val="2B579A"/>
                <w:shd w:val="clear" w:color="auto" w:fill="E6E6E6"/>
              </w:rPr>
              <w:fldChar w:fldCharType="end"/>
            </w:r>
          </w:hyperlink>
        </w:p>
        <w:p w14:paraId="1FA381EB" w14:textId="0E541DCA" w:rsidR="00492EDC" w:rsidRDefault="00454D41">
          <w:pPr>
            <w:pStyle w:val="TOC3"/>
            <w:rPr>
              <w:rFonts w:eastAsiaTheme="minorEastAsia" w:cstheme="minorBidi"/>
              <w:noProof/>
              <w:kern w:val="2"/>
              <w:sz w:val="24"/>
              <w:szCs w:val="24"/>
              <w14:ligatures w14:val="standardContextual"/>
            </w:rPr>
          </w:pPr>
          <w:hyperlink w:anchor="_Toc174387315" w:history="1">
            <w:r w:rsidR="00492EDC" w:rsidRPr="009B18C7">
              <w:rPr>
                <w:rStyle w:val="Hyperlink"/>
                <w:noProof/>
              </w:rPr>
              <w:t>Open Access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10</w:t>
            </w:r>
            <w:r w:rsidR="00492EDC">
              <w:rPr>
                <w:noProof/>
                <w:webHidden/>
                <w:color w:val="2B579A"/>
                <w:shd w:val="clear" w:color="auto" w:fill="E6E6E6"/>
              </w:rPr>
              <w:fldChar w:fldCharType="end"/>
            </w:r>
          </w:hyperlink>
        </w:p>
        <w:p w14:paraId="5EBBDEA0" w14:textId="2DBF1D1E" w:rsidR="00492EDC" w:rsidRDefault="00454D41">
          <w:pPr>
            <w:pStyle w:val="TOC3"/>
            <w:rPr>
              <w:rFonts w:eastAsiaTheme="minorEastAsia" w:cstheme="minorBidi"/>
              <w:noProof/>
              <w:kern w:val="2"/>
              <w:sz w:val="24"/>
              <w:szCs w:val="24"/>
              <w14:ligatures w14:val="standardContextual"/>
            </w:rPr>
          </w:pPr>
          <w:hyperlink w:anchor="_Toc174387316" w:history="1">
            <w:r w:rsidR="00492EDC" w:rsidRPr="009B18C7">
              <w:rPr>
                <w:rStyle w:val="Hyperlink"/>
                <w:noProof/>
              </w:rPr>
              <w:t>Peer Review</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10</w:t>
            </w:r>
            <w:r w:rsidR="00492EDC">
              <w:rPr>
                <w:noProof/>
                <w:webHidden/>
                <w:color w:val="2B579A"/>
                <w:shd w:val="clear" w:color="auto" w:fill="E6E6E6"/>
              </w:rPr>
              <w:fldChar w:fldCharType="end"/>
            </w:r>
          </w:hyperlink>
        </w:p>
        <w:p w14:paraId="68587A30" w14:textId="231E8EB6" w:rsidR="00492EDC" w:rsidRDefault="00454D41">
          <w:pPr>
            <w:pStyle w:val="TOC3"/>
            <w:rPr>
              <w:rFonts w:eastAsiaTheme="minorEastAsia" w:cstheme="minorBidi"/>
              <w:noProof/>
              <w:kern w:val="2"/>
              <w:sz w:val="24"/>
              <w:szCs w:val="24"/>
              <w14:ligatures w14:val="standardContextual"/>
            </w:rPr>
          </w:pPr>
          <w:hyperlink w:anchor="_Toc174387317" w:history="1">
            <w:r w:rsidR="00492EDC" w:rsidRPr="009B18C7">
              <w:rPr>
                <w:rStyle w:val="Hyperlink"/>
                <w:noProof/>
              </w:rPr>
              <w:t>Profiles of Learning for Undergraduate Success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11</w:t>
            </w:r>
            <w:r w:rsidR="00492EDC">
              <w:rPr>
                <w:noProof/>
                <w:webHidden/>
                <w:color w:val="2B579A"/>
                <w:shd w:val="clear" w:color="auto" w:fill="E6E6E6"/>
              </w:rPr>
              <w:fldChar w:fldCharType="end"/>
            </w:r>
          </w:hyperlink>
        </w:p>
        <w:p w14:paraId="25546A04" w14:textId="17E0AF70" w:rsidR="00492EDC" w:rsidRDefault="00454D41">
          <w:pPr>
            <w:pStyle w:val="TOC3"/>
            <w:rPr>
              <w:rFonts w:eastAsiaTheme="minorEastAsia" w:cstheme="minorBidi"/>
              <w:noProof/>
              <w:kern w:val="2"/>
              <w:sz w:val="24"/>
              <w:szCs w:val="24"/>
              <w14:ligatures w14:val="standardContextual"/>
            </w:rPr>
          </w:pPr>
          <w:hyperlink w:anchor="_Toc174387318" w:history="1">
            <w:r w:rsidR="00492EDC" w:rsidRPr="009B18C7">
              <w:rPr>
                <w:rStyle w:val="Hyperlink"/>
                <w:noProof/>
              </w:rPr>
              <w:t>Public Scholars/Public Scholarship</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11</w:t>
            </w:r>
            <w:r w:rsidR="00492EDC">
              <w:rPr>
                <w:noProof/>
                <w:webHidden/>
                <w:color w:val="2B579A"/>
                <w:shd w:val="clear" w:color="auto" w:fill="E6E6E6"/>
              </w:rPr>
              <w:fldChar w:fldCharType="end"/>
            </w:r>
          </w:hyperlink>
        </w:p>
        <w:p w14:paraId="3273E87B" w14:textId="7ECF68CC" w:rsidR="00492EDC" w:rsidRDefault="00454D41">
          <w:pPr>
            <w:pStyle w:val="TOC3"/>
            <w:rPr>
              <w:rFonts w:eastAsiaTheme="minorEastAsia" w:cstheme="minorBidi"/>
              <w:noProof/>
              <w:kern w:val="2"/>
              <w:sz w:val="24"/>
              <w:szCs w:val="24"/>
              <w14:ligatures w14:val="standardContextual"/>
            </w:rPr>
          </w:pPr>
          <w:hyperlink w:anchor="_Toc174387319" w:history="1">
            <w:r w:rsidR="00492EDC" w:rsidRPr="009B18C7">
              <w:rPr>
                <w:rStyle w:val="Hyperlink"/>
                <w:noProof/>
              </w:rPr>
              <w:t>Research and Creative Activity in the Urban Environment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_Toc174387319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12</w:t>
            </w:r>
            <w:r w:rsidR="00492EDC">
              <w:rPr>
                <w:noProof/>
                <w:webHidden/>
                <w:color w:val="2B579A"/>
                <w:shd w:val="clear" w:color="auto" w:fill="E6E6E6"/>
              </w:rPr>
              <w:fldChar w:fldCharType="end"/>
            </w:r>
          </w:hyperlink>
        </w:p>
        <w:p w14:paraId="23AA8609" w14:textId="6686CA67" w:rsidR="00492EDC" w:rsidRDefault="00454D41">
          <w:pPr>
            <w:pStyle w:val="TOC3"/>
            <w:rPr>
              <w:rFonts w:eastAsiaTheme="minorEastAsia" w:cstheme="minorBidi"/>
              <w:noProof/>
              <w:kern w:val="2"/>
              <w:sz w:val="24"/>
              <w:szCs w:val="24"/>
              <w14:ligatures w14:val="standardContextual"/>
            </w:rPr>
          </w:pPr>
          <w:hyperlink w:anchor="_Toc174387320" w:history="1">
            <w:r w:rsidR="00492EDC" w:rsidRPr="009B18C7">
              <w:rPr>
                <w:rStyle w:val="Hyperlink"/>
                <w:noProof/>
              </w:rPr>
              <w:t>Experiential Learning</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12</w:t>
            </w:r>
            <w:r w:rsidR="00492EDC">
              <w:rPr>
                <w:noProof/>
                <w:webHidden/>
                <w:color w:val="2B579A"/>
                <w:shd w:val="clear" w:color="auto" w:fill="E6E6E6"/>
              </w:rPr>
              <w:fldChar w:fldCharType="end"/>
            </w:r>
          </w:hyperlink>
        </w:p>
        <w:p w14:paraId="5FE4C875" w14:textId="14256FB0" w:rsidR="00492EDC" w:rsidRDefault="00454D41">
          <w:pPr>
            <w:pStyle w:val="TOC3"/>
            <w:rPr>
              <w:rFonts w:eastAsiaTheme="minorEastAsia" w:cstheme="minorBidi"/>
              <w:noProof/>
              <w:kern w:val="2"/>
              <w:sz w:val="24"/>
              <w:szCs w:val="24"/>
              <w14:ligatures w14:val="standardContextual"/>
            </w:rPr>
          </w:pPr>
          <w:hyperlink w:anchor="_Toc174387321" w:history="1">
            <w:r w:rsidR="00492EDC" w:rsidRPr="009B18C7">
              <w:rPr>
                <w:rStyle w:val="Hyperlink"/>
                <w:noProof/>
              </w:rPr>
              <w:t>Translational Research</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12</w:t>
            </w:r>
            <w:r w:rsidR="00492EDC">
              <w:rPr>
                <w:noProof/>
                <w:webHidden/>
                <w:color w:val="2B579A"/>
                <w:shd w:val="clear" w:color="auto" w:fill="E6E6E6"/>
              </w:rPr>
              <w:fldChar w:fldCharType="end"/>
            </w:r>
          </w:hyperlink>
        </w:p>
        <w:p w14:paraId="66EB0B64" w14:textId="0397CCFD" w:rsidR="00492EDC" w:rsidRDefault="00454D41">
          <w:pPr>
            <w:pStyle w:val="TOC3"/>
            <w:rPr>
              <w:rFonts w:eastAsiaTheme="minorEastAsia" w:cstheme="minorBidi"/>
              <w:noProof/>
              <w:kern w:val="2"/>
              <w:sz w:val="24"/>
              <w:szCs w:val="24"/>
              <w14:ligatures w14:val="standardContextual"/>
            </w:rPr>
          </w:pPr>
          <w:hyperlink w:anchor="_Toc174387322" w:history="1">
            <w:r w:rsidR="00492EDC" w:rsidRPr="009B18C7">
              <w:rPr>
                <w:rStyle w:val="Hyperlink"/>
                <w:noProof/>
              </w:rPr>
              <w:t>University College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12</w:t>
            </w:r>
            <w:r w:rsidR="00492EDC">
              <w:rPr>
                <w:noProof/>
                <w:webHidden/>
                <w:color w:val="2B579A"/>
                <w:shd w:val="clear" w:color="auto" w:fill="E6E6E6"/>
              </w:rPr>
              <w:fldChar w:fldCharType="end"/>
            </w:r>
          </w:hyperlink>
        </w:p>
        <w:p w14:paraId="6220E1D4" w14:textId="7EBF6E02" w:rsidR="00492EDC" w:rsidRDefault="00454D41">
          <w:pPr>
            <w:pStyle w:val="TOC1"/>
            <w:rPr>
              <w:rFonts w:eastAsiaTheme="minorEastAsia" w:cstheme="minorBidi"/>
              <w:b w:val="0"/>
              <w:bCs w:val="0"/>
              <w:i w:val="0"/>
              <w:iCs w:val="0"/>
              <w:noProof/>
              <w:kern w:val="2"/>
              <w14:ligatures w14:val="standardContextual"/>
            </w:rPr>
          </w:pPr>
          <w:hyperlink w:anchor="_Toc174387323" w:history="1">
            <w:r w:rsidR="00492EDC" w:rsidRPr="009B18C7">
              <w:rPr>
                <w:rStyle w:val="Hyperlink"/>
                <w:noProof/>
              </w:rPr>
              <w:t>Definitions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12</w:t>
            </w:r>
            <w:r w:rsidR="00492EDC">
              <w:rPr>
                <w:noProof/>
                <w:webHidden/>
                <w:color w:val="2B579A"/>
                <w:shd w:val="clear" w:color="auto" w:fill="E6E6E6"/>
              </w:rPr>
              <w:fldChar w:fldCharType="end"/>
            </w:r>
          </w:hyperlink>
        </w:p>
        <w:p w14:paraId="22846E70" w14:textId="42538B27"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24" w:history="1">
            <w:r w:rsidR="00492EDC" w:rsidRPr="009B18C7">
              <w:rPr>
                <w:rStyle w:val="Hyperlink"/>
                <w:noProof/>
              </w:rPr>
              <w:t>Distinctions Between Promotion and Tenure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12</w:t>
            </w:r>
            <w:r w:rsidR="00492EDC">
              <w:rPr>
                <w:noProof/>
                <w:webHidden/>
                <w:color w:val="2B579A"/>
                <w:shd w:val="clear" w:color="auto" w:fill="E6E6E6"/>
              </w:rPr>
              <w:fldChar w:fldCharType="end"/>
            </w:r>
          </w:hyperlink>
        </w:p>
        <w:p w14:paraId="4D8D9228" w14:textId="618C6582"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25" w:history="1">
            <w:r w:rsidR="00492EDC" w:rsidRPr="009B18C7">
              <w:rPr>
                <w:rStyle w:val="Hyperlink"/>
                <w:noProof/>
              </w:rPr>
              <w:t>Tenure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13</w:t>
            </w:r>
            <w:r w:rsidR="00492EDC">
              <w:rPr>
                <w:noProof/>
                <w:webHidden/>
                <w:color w:val="2B579A"/>
                <w:shd w:val="clear" w:color="auto" w:fill="E6E6E6"/>
              </w:rPr>
              <w:fldChar w:fldCharType="end"/>
            </w:r>
          </w:hyperlink>
        </w:p>
        <w:p w14:paraId="4B2CEFB5" w14:textId="683A347C"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26" w:history="1">
            <w:r w:rsidR="00492EDC" w:rsidRPr="009B18C7">
              <w:rPr>
                <w:rStyle w:val="Hyperlink"/>
                <w:noProof/>
              </w:rPr>
              <w:t>Promotion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13</w:t>
            </w:r>
            <w:r w:rsidR="00492EDC">
              <w:rPr>
                <w:noProof/>
                <w:webHidden/>
                <w:color w:val="2B579A"/>
                <w:shd w:val="clear" w:color="auto" w:fill="E6E6E6"/>
              </w:rPr>
              <w:fldChar w:fldCharType="end"/>
            </w:r>
          </w:hyperlink>
        </w:p>
        <w:p w14:paraId="15F4D12B" w14:textId="7F139767"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27" w:history="1">
            <w:r w:rsidR="00492EDC" w:rsidRPr="009B18C7">
              <w:rPr>
                <w:rStyle w:val="Hyperlink"/>
                <w:noProof/>
              </w:rPr>
              <w:t>Time in Rank</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14</w:t>
            </w:r>
            <w:r w:rsidR="00492EDC">
              <w:rPr>
                <w:noProof/>
                <w:webHidden/>
                <w:color w:val="2B579A"/>
                <w:shd w:val="clear" w:color="auto" w:fill="E6E6E6"/>
              </w:rPr>
              <w:fldChar w:fldCharType="end"/>
            </w:r>
          </w:hyperlink>
        </w:p>
        <w:p w14:paraId="6C090D00" w14:textId="5CA75E0F"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28" w:history="1">
            <w:r w:rsidR="00492EDC" w:rsidRPr="009B18C7">
              <w:rPr>
                <w:rStyle w:val="Hyperlink"/>
                <w:noProof/>
              </w:rPr>
              <w:t>Research and Creative Activities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15</w:t>
            </w:r>
            <w:r w:rsidR="00492EDC">
              <w:rPr>
                <w:noProof/>
                <w:webHidden/>
                <w:color w:val="2B579A"/>
                <w:shd w:val="clear" w:color="auto" w:fill="E6E6E6"/>
              </w:rPr>
              <w:fldChar w:fldCharType="end"/>
            </w:r>
          </w:hyperlink>
        </w:p>
        <w:p w14:paraId="3244A38D" w14:textId="1A7E17BE"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29" w:history="1">
            <w:r w:rsidR="00492EDC" w:rsidRPr="009B18C7">
              <w:rPr>
                <w:rStyle w:val="Hyperlink"/>
                <w:noProof/>
              </w:rPr>
              <w:t>Service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_Toc174387329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15</w:t>
            </w:r>
            <w:r w:rsidR="00492EDC">
              <w:rPr>
                <w:noProof/>
                <w:webHidden/>
                <w:color w:val="2B579A"/>
                <w:shd w:val="clear" w:color="auto" w:fill="E6E6E6"/>
              </w:rPr>
              <w:fldChar w:fldCharType="end"/>
            </w:r>
          </w:hyperlink>
        </w:p>
        <w:p w14:paraId="0E4316F1" w14:textId="6CED1228"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30" w:history="1">
            <w:r w:rsidR="00492EDC" w:rsidRPr="009B18C7">
              <w:rPr>
                <w:rStyle w:val="Hyperlink"/>
                <w:noProof/>
              </w:rPr>
              <w:t>Unit Designations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16</w:t>
            </w:r>
            <w:r w:rsidR="00492EDC">
              <w:rPr>
                <w:noProof/>
                <w:webHidden/>
                <w:color w:val="2B579A"/>
                <w:shd w:val="clear" w:color="auto" w:fill="E6E6E6"/>
              </w:rPr>
              <w:fldChar w:fldCharType="end"/>
            </w:r>
          </w:hyperlink>
        </w:p>
        <w:p w14:paraId="3ED3D04D" w14:textId="20F9A7C5" w:rsidR="00492EDC" w:rsidRDefault="00454D41">
          <w:pPr>
            <w:pStyle w:val="TOC1"/>
            <w:rPr>
              <w:rFonts w:eastAsiaTheme="minorEastAsia" w:cstheme="minorBidi"/>
              <w:b w:val="0"/>
              <w:bCs w:val="0"/>
              <w:i w:val="0"/>
              <w:iCs w:val="0"/>
              <w:noProof/>
              <w:kern w:val="2"/>
              <w14:ligatures w14:val="standardContextual"/>
            </w:rPr>
          </w:pPr>
          <w:hyperlink w:anchor="_Toc174387331" w:history="1">
            <w:r w:rsidR="00492EDC" w:rsidRPr="009B18C7">
              <w:rPr>
                <w:rStyle w:val="Hyperlink"/>
                <w:noProof/>
              </w:rPr>
              <w:t>Criteria by Faculty Type and Area of Excellence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17</w:t>
            </w:r>
            <w:r w:rsidR="00492EDC">
              <w:rPr>
                <w:noProof/>
                <w:webHidden/>
                <w:color w:val="2B579A"/>
                <w:shd w:val="clear" w:color="auto" w:fill="E6E6E6"/>
              </w:rPr>
              <w:fldChar w:fldCharType="end"/>
            </w:r>
          </w:hyperlink>
        </w:p>
        <w:p w14:paraId="5EEAEF04" w14:textId="6C5B7BF4"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32" w:history="1">
            <w:r w:rsidR="00492EDC" w:rsidRPr="009B18C7">
              <w:rPr>
                <w:rStyle w:val="Hyperlink"/>
                <w:noProof/>
              </w:rPr>
              <w:t>Tenure-Track Faculty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17</w:t>
            </w:r>
            <w:r w:rsidR="00492EDC">
              <w:rPr>
                <w:noProof/>
                <w:webHidden/>
                <w:color w:val="2B579A"/>
                <w:shd w:val="clear" w:color="auto" w:fill="E6E6E6"/>
              </w:rPr>
              <w:fldChar w:fldCharType="end"/>
            </w:r>
          </w:hyperlink>
        </w:p>
        <w:p w14:paraId="75E04C82" w14:textId="13FB499A" w:rsidR="00492EDC" w:rsidRDefault="00454D41">
          <w:pPr>
            <w:pStyle w:val="TOC3"/>
            <w:rPr>
              <w:rFonts w:eastAsiaTheme="minorEastAsia" w:cstheme="minorBidi"/>
              <w:noProof/>
              <w:kern w:val="2"/>
              <w:sz w:val="24"/>
              <w:szCs w:val="24"/>
              <w14:ligatures w14:val="standardContextual"/>
            </w:rPr>
          </w:pPr>
          <w:hyperlink w:anchor="_Toc174387333" w:history="1">
            <w:r w:rsidR="00492EDC" w:rsidRPr="009B18C7">
              <w:rPr>
                <w:rStyle w:val="Hyperlink"/>
                <w:noProof/>
              </w:rPr>
              <w:t>Single Area of Excellence (research, teaching, or service):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17</w:t>
            </w:r>
            <w:r w:rsidR="00492EDC">
              <w:rPr>
                <w:noProof/>
                <w:webHidden/>
                <w:color w:val="2B579A"/>
                <w:shd w:val="clear" w:color="auto" w:fill="E6E6E6"/>
              </w:rPr>
              <w:fldChar w:fldCharType="end"/>
            </w:r>
          </w:hyperlink>
        </w:p>
        <w:p w14:paraId="38E4122F" w14:textId="73D43955" w:rsidR="00492EDC" w:rsidRDefault="00454D41">
          <w:pPr>
            <w:pStyle w:val="TOC3"/>
            <w:rPr>
              <w:rFonts w:eastAsiaTheme="minorEastAsia" w:cstheme="minorBidi"/>
              <w:noProof/>
              <w:kern w:val="2"/>
              <w:sz w:val="24"/>
              <w:szCs w:val="24"/>
              <w14:ligatures w14:val="standardContextual"/>
            </w:rPr>
          </w:pPr>
          <w:hyperlink w:anchor="_Toc174387334" w:history="1">
            <w:r w:rsidR="00492EDC" w:rsidRPr="009B18C7">
              <w:rPr>
                <w:rStyle w:val="Hyperlink"/>
                <w:noProof/>
              </w:rPr>
              <w:t>Criteria for satisfactory for tenure-track faculty: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17</w:t>
            </w:r>
            <w:r w:rsidR="00492EDC">
              <w:rPr>
                <w:noProof/>
                <w:webHidden/>
                <w:color w:val="2B579A"/>
                <w:shd w:val="clear" w:color="auto" w:fill="E6E6E6"/>
              </w:rPr>
              <w:fldChar w:fldCharType="end"/>
            </w:r>
          </w:hyperlink>
        </w:p>
        <w:p w14:paraId="209A71C3" w14:textId="4FC6EB59" w:rsidR="00492EDC" w:rsidRDefault="00454D41">
          <w:pPr>
            <w:pStyle w:val="TOC3"/>
            <w:rPr>
              <w:rFonts w:eastAsiaTheme="minorEastAsia" w:cstheme="minorBidi"/>
              <w:noProof/>
              <w:kern w:val="2"/>
              <w:sz w:val="24"/>
              <w:szCs w:val="24"/>
              <w14:ligatures w14:val="standardContextual"/>
            </w:rPr>
          </w:pPr>
          <w:hyperlink w:anchor="_Toc174387335" w:history="1">
            <w:r w:rsidR="00492EDC" w:rsidRPr="009B18C7">
              <w:rPr>
                <w:rStyle w:val="Hyperlink"/>
                <w:noProof/>
              </w:rPr>
              <w:t>Research-excellent-tenure-track</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18</w:t>
            </w:r>
            <w:r w:rsidR="00492EDC">
              <w:rPr>
                <w:noProof/>
                <w:webHidden/>
                <w:color w:val="2B579A"/>
                <w:shd w:val="clear" w:color="auto" w:fill="E6E6E6"/>
              </w:rPr>
              <w:fldChar w:fldCharType="end"/>
            </w:r>
          </w:hyperlink>
        </w:p>
        <w:p w14:paraId="600B13C3" w14:textId="72EB0504" w:rsidR="00492EDC" w:rsidRDefault="00454D41">
          <w:pPr>
            <w:pStyle w:val="TOC3"/>
            <w:rPr>
              <w:rFonts w:eastAsiaTheme="minorEastAsia" w:cstheme="minorBidi"/>
              <w:noProof/>
              <w:kern w:val="2"/>
              <w:sz w:val="24"/>
              <w:szCs w:val="24"/>
              <w14:ligatures w14:val="standardContextual"/>
            </w:rPr>
          </w:pPr>
          <w:hyperlink w:anchor="_Toc174387336" w:history="1">
            <w:r w:rsidR="00492EDC" w:rsidRPr="009B18C7">
              <w:rPr>
                <w:rStyle w:val="Hyperlink"/>
                <w:noProof/>
              </w:rPr>
              <w:t>Teaching-excellent-tenure-track</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19</w:t>
            </w:r>
            <w:r w:rsidR="00492EDC">
              <w:rPr>
                <w:noProof/>
                <w:webHidden/>
                <w:color w:val="2B579A"/>
                <w:shd w:val="clear" w:color="auto" w:fill="E6E6E6"/>
              </w:rPr>
              <w:fldChar w:fldCharType="end"/>
            </w:r>
          </w:hyperlink>
        </w:p>
        <w:p w14:paraId="24021C73" w14:textId="6C9A4AB1" w:rsidR="00492EDC" w:rsidRDefault="00454D41">
          <w:pPr>
            <w:pStyle w:val="TOC3"/>
            <w:rPr>
              <w:rFonts w:eastAsiaTheme="minorEastAsia" w:cstheme="minorBidi"/>
              <w:noProof/>
              <w:kern w:val="2"/>
              <w:sz w:val="24"/>
              <w:szCs w:val="24"/>
              <w14:ligatures w14:val="standardContextual"/>
            </w:rPr>
          </w:pPr>
          <w:hyperlink w:anchor="_Toc174387337" w:history="1">
            <w:r w:rsidR="00492EDC" w:rsidRPr="009B18C7">
              <w:rPr>
                <w:rStyle w:val="Hyperlink"/>
                <w:noProof/>
              </w:rPr>
              <w:t>Service-excellent-tenure-track</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19</w:t>
            </w:r>
            <w:r w:rsidR="00492EDC">
              <w:rPr>
                <w:noProof/>
                <w:webHidden/>
                <w:color w:val="2B579A"/>
                <w:shd w:val="clear" w:color="auto" w:fill="E6E6E6"/>
              </w:rPr>
              <w:fldChar w:fldCharType="end"/>
            </w:r>
          </w:hyperlink>
        </w:p>
        <w:p w14:paraId="000A1DE1" w14:textId="3D5501A8" w:rsidR="00492EDC" w:rsidRDefault="00454D41">
          <w:pPr>
            <w:pStyle w:val="TOC3"/>
            <w:rPr>
              <w:rFonts w:eastAsiaTheme="minorEastAsia" w:cstheme="minorBidi"/>
              <w:noProof/>
              <w:kern w:val="2"/>
              <w:sz w:val="24"/>
              <w:szCs w:val="24"/>
              <w14:ligatures w14:val="standardContextual"/>
            </w:rPr>
          </w:pPr>
          <w:hyperlink w:anchor="_Toc174387338" w:history="1">
            <w:r w:rsidR="00492EDC" w:rsidRPr="009B18C7">
              <w:rPr>
                <w:rStyle w:val="Hyperlink"/>
                <w:noProof/>
              </w:rPr>
              <w:t>Balanced Case: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21</w:t>
            </w:r>
            <w:r w:rsidR="00492EDC">
              <w:rPr>
                <w:noProof/>
                <w:webHidden/>
                <w:color w:val="2B579A"/>
                <w:shd w:val="clear" w:color="auto" w:fill="E6E6E6"/>
              </w:rPr>
              <w:fldChar w:fldCharType="end"/>
            </w:r>
          </w:hyperlink>
        </w:p>
        <w:p w14:paraId="1F28F9C3" w14:textId="494C0191" w:rsidR="00492EDC" w:rsidRDefault="00454D41">
          <w:pPr>
            <w:pStyle w:val="TOC3"/>
            <w:rPr>
              <w:rFonts w:eastAsiaTheme="minorEastAsia" w:cstheme="minorBidi"/>
              <w:noProof/>
              <w:kern w:val="2"/>
              <w:sz w:val="24"/>
              <w:szCs w:val="24"/>
              <w14:ligatures w14:val="standardContextual"/>
            </w:rPr>
          </w:pPr>
          <w:hyperlink w:anchor="_Toc174387339" w:history="1">
            <w:r w:rsidR="00492EDC" w:rsidRPr="009B18C7">
              <w:rPr>
                <w:rStyle w:val="Hyperlink"/>
                <w:noProof/>
              </w:rPr>
              <w:t>Balanced-binned case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_Toc174387339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22</w:t>
            </w:r>
            <w:r w:rsidR="00492EDC">
              <w:rPr>
                <w:noProof/>
                <w:webHidden/>
                <w:color w:val="2B579A"/>
                <w:shd w:val="clear" w:color="auto" w:fill="E6E6E6"/>
              </w:rPr>
              <w:fldChar w:fldCharType="end"/>
            </w:r>
          </w:hyperlink>
        </w:p>
        <w:p w14:paraId="02026A16" w14:textId="2A1063CA" w:rsidR="00492EDC" w:rsidRDefault="00454D41">
          <w:pPr>
            <w:pStyle w:val="TOC3"/>
            <w:rPr>
              <w:rFonts w:eastAsiaTheme="minorEastAsia" w:cstheme="minorBidi"/>
              <w:noProof/>
              <w:kern w:val="2"/>
              <w:sz w:val="24"/>
              <w:szCs w:val="24"/>
              <w14:ligatures w14:val="standardContextual"/>
            </w:rPr>
          </w:pPr>
          <w:hyperlink w:anchor="_Toc174387340" w:history="1">
            <w:r w:rsidR="00492EDC" w:rsidRPr="009B18C7">
              <w:rPr>
                <w:rStyle w:val="Hyperlink"/>
                <w:noProof/>
              </w:rPr>
              <w:t>Balanced-Integrative Case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23</w:t>
            </w:r>
            <w:r w:rsidR="00492EDC">
              <w:rPr>
                <w:noProof/>
                <w:webHidden/>
                <w:color w:val="2B579A"/>
                <w:shd w:val="clear" w:color="auto" w:fill="E6E6E6"/>
              </w:rPr>
              <w:fldChar w:fldCharType="end"/>
            </w:r>
          </w:hyperlink>
        </w:p>
        <w:p w14:paraId="31AC909B" w14:textId="241332E8"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41" w:history="1">
            <w:r w:rsidR="00492EDC" w:rsidRPr="009B18C7">
              <w:rPr>
                <w:rStyle w:val="Hyperlink"/>
                <w:noProof/>
              </w:rPr>
              <w:t>Clinical Faculty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24</w:t>
            </w:r>
            <w:r w:rsidR="00492EDC">
              <w:rPr>
                <w:noProof/>
                <w:webHidden/>
                <w:color w:val="2B579A"/>
                <w:shd w:val="clear" w:color="auto" w:fill="E6E6E6"/>
              </w:rPr>
              <w:fldChar w:fldCharType="end"/>
            </w:r>
          </w:hyperlink>
        </w:p>
        <w:p w14:paraId="44345025" w14:textId="2670D292" w:rsidR="00492EDC" w:rsidRDefault="00454D41">
          <w:pPr>
            <w:pStyle w:val="TOC3"/>
            <w:rPr>
              <w:rFonts w:eastAsiaTheme="minorEastAsia" w:cstheme="minorBidi"/>
              <w:noProof/>
              <w:kern w:val="2"/>
              <w:sz w:val="24"/>
              <w:szCs w:val="24"/>
              <w14:ligatures w14:val="standardContextual"/>
            </w:rPr>
          </w:pPr>
          <w:hyperlink w:anchor="_Toc174387342" w:history="1">
            <w:r w:rsidR="00492EDC" w:rsidRPr="009B18C7">
              <w:rPr>
                <w:rStyle w:val="Hyperlink"/>
                <w:noProof/>
              </w:rPr>
              <w:t>Service-excellent-clinical</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25</w:t>
            </w:r>
            <w:r w:rsidR="00492EDC">
              <w:rPr>
                <w:noProof/>
                <w:webHidden/>
                <w:color w:val="2B579A"/>
                <w:shd w:val="clear" w:color="auto" w:fill="E6E6E6"/>
              </w:rPr>
              <w:fldChar w:fldCharType="end"/>
            </w:r>
          </w:hyperlink>
        </w:p>
        <w:p w14:paraId="25F37103" w14:textId="7BFE7546" w:rsidR="00492EDC" w:rsidRDefault="00454D41">
          <w:pPr>
            <w:pStyle w:val="TOC3"/>
            <w:rPr>
              <w:rFonts w:eastAsiaTheme="minorEastAsia" w:cstheme="minorBidi"/>
              <w:noProof/>
              <w:kern w:val="2"/>
              <w:sz w:val="24"/>
              <w:szCs w:val="24"/>
              <w14:ligatures w14:val="standardContextual"/>
            </w:rPr>
          </w:pPr>
          <w:hyperlink w:anchor="_Toc174387343" w:history="1">
            <w:r w:rsidR="00492EDC" w:rsidRPr="009B18C7">
              <w:rPr>
                <w:rStyle w:val="Hyperlink"/>
                <w:noProof/>
              </w:rPr>
              <w:t>Service-satisfactory-clinical</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26</w:t>
            </w:r>
            <w:r w:rsidR="00492EDC">
              <w:rPr>
                <w:noProof/>
                <w:webHidden/>
                <w:color w:val="2B579A"/>
                <w:shd w:val="clear" w:color="auto" w:fill="E6E6E6"/>
              </w:rPr>
              <w:fldChar w:fldCharType="end"/>
            </w:r>
          </w:hyperlink>
        </w:p>
        <w:p w14:paraId="07434434" w14:textId="563C58D7" w:rsidR="00492EDC" w:rsidRDefault="00454D41">
          <w:pPr>
            <w:pStyle w:val="TOC3"/>
            <w:rPr>
              <w:rFonts w:eastAsiaTheme="minorEastAsia" w:cstheme="minorBidi"/>
              <w:noProof/>
              <w:kern w:val="2"/>
              <w:sz w:val="24"/>
              <w:szCs w:val="24"/>
              <w14:ligatures w14:val="standardContextual"/>
            </w:rPr>
          </w:pPr>
          <w:hyperlink w:anchor="_Toc174387344" w:history="1">
            <w:r w:rsidR="00492EDC" w:rsidRPr="009B18C7">
              <w:rPr>
                <w:rStyle w:val="Hyperlink"/>
                <w:noProof/>
              </w:rPr>
              <w:t>Teaching-excellent-clinical</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26</w:t>
            </w:r>
            <w:r w:rsidR="00492EDC">
              <w:rPr>
                <w:noProof/>
                <w:webHidden/>
                <w:color w:val="2B579A"/>
                <w:shd w:val="clear" w:color="auto" w:fill="E6E6E6"/>
              </w:rPr>
              <w:fldChar w:fldCharType="end"/>
            </w:r>
          </w:hyperlink>
        </w:p>
        <w:p w14:paraId="3A9C36A3" w14:textId="71A7B212" w:rsidR="00492EDC" w:rsidRDefault="00454D41">
          <w:pPr>
            <w:pStyle w:val="TOC3"/>
            <w:rPr>
              <w:rFonts w:eastAsiaTheme="minorEastAsia" w:cstheme="minorBidi"/>
              <w:noProof/>
              <w:kern w:val="2"/>
              <w:sz w:val="24"/>
              <w:szCs w:val="24"/>
              <w14:ligatures w14:val="standardContextual"/>
            </w:rPr>
          </w:pPr>
          <w:hyperlink w:anchor="_Toc174387345" w:history="1">
            <w:r w:rsidR="00492EDC" w:rsidRPr="009B18C7">
              <w:rPr>
                <w:rStyle w:val="Hyperlink"/>
                <w:noProof/>
              </w:rPr>
              <w:t>Teaching-satisfactory-clinical</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28</w:t>
            </w:r>
            <w:r w:rsidR="00492EDC">
              <w:rPr>
                <w:noProof/>
                <w:webHidden/>
                <w:color w:val="2B579A"/>
                <w:shd w:val="clear" w:color="auto" w:fill="E6E6E6"/>
              </w:rPr>
              <w:fldChar w:fldCharType="end"/>
            </w:r>
          </w:hyperlink>
        </w:p>
        <w:p w14:paraId="15E8EA74" w14:textId="7A481BF0" w:rsidR="00492EDC" w:rsidRDefault="00454D41">
          <w:pPr>
            <w:pStyle w:val="TOC3"/>
            <w:rPr>
              <w:rFonts w:eastAsiaTheme="minorEastAsia" w:cstheme="minorBidi"/>
              <w:noProof/>
              <w:kern w:val="2"/>
              <w:sz w:val="24"/>
              <w:szCs w:val="24"/>
              <w14:ligatures w14:val="standardContextual"/>
            </w:rPr>
          </w:pPr>
          <w:hyperlink w:anchor="_Toc174387346" w:history="1">
            <w:r w:rsidR="00492EDC" w:rsidRPr="009B18C7">
              <w:rPr>
                <w:rStyle w:val="Hyperlink"/>
                <w:noProof/>
              </w:rPr>
              <w:t>Balanced-binned case-clinical</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28</w:t>
            </w:r>
            <w:r w:rsidR="00492EDC">
              <w:rPr>
                <w:noProof/>
                <w:webHidden/>
                <w:color w:val="2B579A"/>
                <w:shd w:val="clear" w:color="auto" w:fill="E6E6E6"/>
              </w:rPr>
              <w:fldChar w:fldCharType="end"/>
            </w:r>
          </w:hyperlink>
        </w:p>
        <w:p w14:paraId="23771273" w14:textId="169407A9" w:rsidR="00492EDC" w:rsidRDefault="00454D41">
          <w:pPr>
            <w:pStyle w:val="TOC3"/>
            <w:rPr>
              <w:rFonts w:eastAsiaTheme="minorEastAsia" w:cstheme="minorBidi"/>
              <w:noProof/>
              <w:kern w:val="2"/>
              <w:sz w:val="24"/>
              <w:szCs w:val="24"/>
              <w14:ligatures w14:val="standardContextual"/>
            </w:rPr>
          </w:pPr>
          <w:hyperlink w:anchor="_Toc174387347" w:history="1">
            <w:r w:rsidR="00492EDC" w:rsidRPr="009B18C7">
              <w:rPr>
                <w:rStyle w:val="Hyperlink"/>
                <w:noProof/>
              </w:rPr>
              <w:t>Balanced-integrative case for clinical faculty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29</w:t>
            </w:r>
            <w:r w:rsidR="00492EDC">
              <w:rPr>
                <w:noProof/>
                <w:webHidden/>
                <w:color w:val="2B579A"/>
                <w:shd w:val="clear" w:color="auto" w:fill="E6E6E6"/>
              </w:rPr>
              <w:fldChar w:fldCharType="end"/>
            </w:r>
          </w:hyperlink>
        </w:p>
        <w:p w14:paraId="2A0B82FF" w14:textId="7EE53EF5"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48" w:history="1">
            <w:r w:rsidR="00492EDC" w:rsidRPr="009B18C7">
              <w:rPr>
                <w:rStyle w:val="Hyperlink"/>
                <w:noProof/>
              </w:rPr>
              <w:t>Librarians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29</w:t>
            </w:r>
            <w:r w:rsidR="00492EDC">
              <w:rPr>
                <w:noProof/>
                <w:webHidden/>
                <w:color w:val="2B579A"/>
                <w:shd w:val="clear" w:color="auto" w:fill="E6E6E6"/>
              </w:rPr>
              <w:fldChar w:fldCharType="end"/>
            </w:r>
          </w:hyperlink>
        </w:p>
        <w:p w14:paraId="16AD337A" w14:textId="3AC20A71" w:rsidR="00492EDC" w:rsidRDefault="00454D41">
          <w:pPr>
            <w:pStyle w:val="TOC3"/>
            <w:rPr>
              <w:rFonts w:eastAsiaTheme="minorEastAsia" w:cstheme="minorBidi"/>
              <w:noProof/>
              <w:kern w:val="2"/>
              <w:sz w:val="24"/>
              <w:szCs w:val="24"/>
              <w14:ligatures w14:val="standardContextual"/>
            </w:rPr>
          </w:pPr>
          <w:hyperlink w:anchor="_Toc174387349" w:history="1">
            <w:r w:rsidR="00492EDC" w:rsidRPr="009B18C7">
              <w:rPr>
                <w:rStyle w:val="Hyperlink"/>
                <w:noProof/>
              </w:rPr>
              <w:t>Performance-excellent-librarian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_Toc174387349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30</w:t>
            </w:r>
            <w:r w:rsidR="00492EDC">
              <w:rPr>
                <w:noProof/>
                <w:webHidden/>
                <w:color w:val="2B579A"/>
                <w:shd w:val="clear" w:color="auto" w:fill="E6E6E6"/>
              </w:rPr>
              <w:fldChar w:fldCharType="end"/>
            </w:r>
          </w:hyperlink>
        </w:p>
        <w:p w14:paraId="0D9C83B3" w14:textId="5D3602D2"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50" w:history="1">
            <w:r w:rsidR="00492EDC" w:rsidRPr="009B18C7">
              <w:rPr>
                <w:rStyle w:val="Hyperlink"/>
                <w:noProof/>
              </w:rPr>
              <w:t>Lecturer Faculty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30</w:t>
            </w:r>
            <w:r w:rsidR="00492EDC">
              <w:rPr>
                <w:noProof/>
                <w:webHidden/>
                <w:color w:val="2B579A"/>
                <w:shd w:val="clear" w:color="auto" w:fill="E6E6E6"/>
              </w:rPr>
              <w:fldChar w:fldCharType="end"/>
            </w:r>
          </w:hyperlink>
        </w:p>
        <w:p w14:paraId="48751C3B" w14:textId="4F9DE8BB" w:rsidR="00492EDC" w:rsidRDefault="00454D41">
          <w:pPr>
            <w:pStyle w:val="TOC3"/>
            <w:rPr>
              <w:rFonts w:eastAsiaTheme="minorEastAsia" w:cstheme="minorBidi"/>
              <w:noProof/>
              <w:kern w:val="2"/>
              <w:sz w:val="24"/>
              <w:szCs w:val="24"/>
              <w14:ligatures w14:val="standardContextual"/>
            </w:rPr>
          </w:pPr>
          <w:hyperlink w:anchor="_Toc174387351" w:history="1">
            <w:r w:rsidR="00492EDC" w:rsidRPr="009B18C7">
              <w:rPr>
                <w:rStyle w:val="Hyperlink"/>
                <w:noProof/>
              </w:rPr>
              <w:t>Teaching-excellent-lecturer</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30</w:t>
            </w:r>
            <w:r w:rsidR="00492EDC">
              <w:rPr>
                <w:noProof/>
                <w:webHidden/>
                <w:color w:val="2B579A"/>
                <w:shd w:val="clear" w:color="auto" w:fill="E6E6E6"/>
              </w:rPr>
              <w:fldChar w:fldCharType="end"/>
            </w:r>
          </w:hyperlink>
        </w:p>
        <w:p w14:paraId="4FC8D1BC" w14:textId="1C7AA510" w:rsidR="00492EDC" w:rsidRDefault="00454D41">
          <w:pPr>
            <w:pStyle w:val="TOC3"/>
            <w:rPr>
              <w:rFonts w:eastAsiaTheme="minorEastAsia" w:cstheme="minorBidi"/>
              <w:noProof/>
              <w:kern w:val="2"/>
              <w:sz w:val="24"/>
              <w:szCs w:val="24"/>
              <w14:ligatures w14:val="standardContextual"/>
            </w:rPr>
          </w:pPr>
          <w:hyperlink w:anchor="_Toc174387352" w:history="1">
            <w:r w:rsidR="00492EDC" w:rsidRPr="009B18C7">
              <w:rPr>
                <w:rStyle w:val="Hyperlink"/>
                <w:noProof/>
              </w:rPr>
              <w:t>Service-satisfactory-lecturer ranks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31</w:t>
            </w:r>
            <w:r w:rsidR="00492EDC">
              <w:rPr>
                <w:noProof/>
                <w:webHidden/>
                <w:color w:val="2B579A"/>
                <w:shd w:val="clear" w:color="auto" w:fill="E6E6E6"/>
              </w:rPr>
              <w:fldChar w:fldCharType="end"/>
            </w:r>
          </w:hyperlink>
        </w:p>
        <w:p w14:paraId="6622EC04" w14:textId="2B997BF7" w:rsidR="00492EDC" w:rsidRDefault="00454D41">
          <w:pPr>
            <w:pStyle w:val="TOC3"/>
            <w:rPr>
              <w:rFonts w:eastAsiaTheme="minorEastAsia" w:cstheme="minorBidi"/>
              <w:noProof/>
              <w:kern w:val="2"/>
              <w:sz w:val="24"/>
              <w:szCs w:val="24"/>
              <w14:ligatures w14:val="standardContextual"/>
            </w:rPr>
          </w:pPr>
          <w:hyperlink w:anchor="_Toc174387353" w:history="1">
            <w:r w:rsidR="00492EDC" w:rsidRPr="009B18C7">
              <w:rPr>
                <w:rStyle w:val="Hyperlink"/>
                <w:noProof/>
              </w:rPr>
              <w:t>Lecturer-integrative case: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31</w:t>
            </w:r>
            <w:r w:rsidR="00492EDC">
              <w:rPr>
                <w:noProof/>
                <w:webHidden/>
                <w:color w:val="2B579A"/>
                <w:shd w:val="clear" w:color="auto" w:fill="E6E6E6"/>
              </w:rPr>
              <w:fldChar w:fldCharType="end"/>
            </w:r>
          </w:hyperlink>
        </w:p>
        <w:p w14:paraId="64C543AC" w14:textId="49C7ED61"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54" w:history="1">
            <w:r w:rsidR="00492EDC" w:rsidRPr="009B18C7">
              <w:rPr>
                <w:rStyle w:val="Hyperlink"/>
                <w:noProof/>
              </w:rPr>
              <w:t>Research Scientists/Scholars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32</w:t>
            </w:r>
            <w:r w:rsidR="00492EDC">
              <w:rPr>
                <w:noProof/>
                <w:webHidden/>
                <w:color w:val="2B579A"/>
                <w:shd w:val="clear" w:color="auto" w:fill="E6E6E6"/>
              </w:rPr>
              <w:fldChar w:fldCharType="end"/>
            </w:r>
          </w:hyperlink>
        </w:p>
        <w:p w14:paraId="7EC1FEBD" w14:textId="54A37EE7" w:rsidR="00492EDC" w:rsidRDefault="00454D41">
          <w:pPr>
            <w:pStyle w:val="TOC3"/>
            <w:rPr>
              <w:rFonts w:eastAsiaTheme="minorEastAsia" w:cstheme="minorBidi"/>
              <w:noProof/>
              <w:kern w:val="2"/>
              <w:sz w:val="24"/>
              <w:szCs w:val="24"/>
              <w14:ligatures w14:val="standardContextual"/>
            </w:rPr>
          </w:pPr>
          <w:hyperlink w:anchor="_Toc174387355" w:history="1">
            <w:r w:rsidR="00492EDC" w:rsidRPr="009B18C7">
              <w:rPr>
                <w:rStyle w:val="Hyperlink"/>
                <w:noProof/>
              </w:rPr>
              <w:t>Research-excellent-research scientist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32</w:t>
            </w:r>
            <w:r w:rsidR="00492EDC">
              <w:rPr>
                <w:noProof/>
                <w:webHidden/>
                <w:color w:val="2B579A"/>
                <w:shd w:val="clear" w:color="auto" w:fill="E6E6E6"/>
              </w:rPr>
              <w:fldChar w:fldCharType="end"/>
            </w:r>
          </w:hyperlink>
        </w:p>
        <w:p w14:paraId="73569005" w14:textId="6AF4BACC" w:rsidR="00492EDC" w:rsidRDefault="00454D41">
          <w:pPr>
            <w:pStyle w:val="TOC3"/>
            <w:rPr>
              <w:rFonts w:eastAsiaTheme="minorEastAsia" w:cstheme="minorBidi"/>
              <w:noProof/>
              <w:kern w:val="2"/>
              <w:sz w:val="24"/>
              <w:szCs w:val="24"/>
              <w14:ligatures w14:val="standardContextual"/>
            </w:rPr>
          </w:pPr>
          <w:hyperlink w:anchor="_Toc174387356" w:history="1">
            <w:r w:rsidR="00492EDC" w:rsidRPr="009B18C7">
              <w:rPr>
                <w:rStyle w:val="Hyperlink"/>
                <w:noProof/>
              </w:rPr>
              <w:t>Service-research-satisfactory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33</w:t>
            </w:r>
            <w:r w:rsidR="00492EDC">
              <w:rPr>
                <w:noProof/>
                <w:webHidden/>
                <w:color w:val="2B579A"/>
                <w:shd w:val="clear" w:color="auto" w:fill="E6E6E6"/>
              </w:rPr>
              <w:fldChar w:fldCharType="end"/>
            </w:r>
          </w:hyperlink>
        </w:p>
        <w:p w14:paraId="5ADFF74B" w14:textId="5510FB9C" w:rsidR="00492EDC" w:rsidRDefault="00454D41">
          <w:pPr>
            <w:pStyle w:val="TOC1"/>
            <w:rPr>
              <w:rFonts w:eastAsiaTheme="minorEastAsia" w:cstheme="minorBidi"/>
              <w:b w:val="0"/>
              <w:bCs w:val="0"/>
              <w:i w:val="0"/>
              <w:iCs w:val="0"/>
              <w:noProof/>
              <w:kern w:val="2"/>
              <w14:ligatures w14:val="standardContextual"/>
            </w:rPr>
          </w:pPr>
          <w:hyperlink w:anchor="_Toc174387357" w:history="1">
            <w:r w:rsidR="00492EDC" w:rsidRPr="009B18C7">
              <w:rPr>
                <w:rStyle w:val="Hyperlink"/>
                <w:noProof/>
              </w:rPr>
              <w:t>Documentation (Dossier-Candidate Sections)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33</w:t>
            </w:r>
            <w:r w:rsidR="00492EDC">
              <w:rPr>
                <w:noProof/>
                <w:webHidden/>
                <w:color w:val="2B579A"/>
                <w:shd w:val="clear" w:color="auto" w:fill="E6E6E6"/>
              </w:rPr>
              <w:fldChar w:fldCharType="end"/>
            </w:r>
          </w:hyperlink>
        </w:p>
        <w:p w14:paraId="5D1ECC3D" w14:textId="11224A4B"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58" w:history="1">
            <w:r w:rsidR="00492EDC" w:rsidRPr="009B18C7">
              <w:rPr>
                <w:rStyle w:val="Hyperlink"/>
                <w:noProof/>
              </w:rPr>
              <w:t>Candidate’s Sections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33</w:t>
            </w:r>
            <w:r w:rsidR="00492EDC">
              <w:rPr>
                <w:noProof/>
                <w:webHidden/>
                <w:color w:val="2B579A"/>
                <w:shd w:val="clear" w:color="auto" w:fill="E6E6E6"/>
              </w:rPr>
              <w:fldChar w:fldCharType="end"/>
            </w:r>
          </w:hyperlink>
        </w:p>
        <w:p w14:paraId="018E31C1" w14:textId="18CF92CA" w:rsidR="00492EDC" w:rsidRDefault="00454D41">
          <w:pPr>
            <w:pStyle w:val="TOC3"/>
            <w:rPr>
              <w:rFonts w:eastAsiaTheme="minorEastAsia" w:cstheme="minorBidi"/>
              <w:noProof/>
              <w:kern w:val="2"/>
              <w:sz w:val="24"/>
              <w:szCs w:val="24"/>
              <w14:ligatures w14:val="standardContextual"/>
            </w:rPr>
          </w:pPr>
          <w:hyperlink w:anchor="_Toc174387359" w:history="1">
            <w:r w:rsidR="00492EDC" w:rsidRPr="009B18C7">
              <w:rPr>
                <w:rStyle w:val="Hyperlink"/>
                <w:noProof/>
              </w:rPr>
              <w:t>Candidate’s Statement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_Toc174387359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33</w:t>
            </w:r>
            <w:r w:rsidR="00492EDC">
              <w:rPr>
                <w:noProof/>
                <w:webHidden/>
                <w:color w:val="2B579A"/>
                <w:shd w:val="clear" w:color="auto" w:fill="E6E6E6"/>
              </w:rPr>
              <w:fldChar w:fldCharType="end"/>
            </w:r>
          </w:hyperlink>
        </w:p>
        <w:p w14:paraId="47177AAD" w14:textId="6DF678BC" w:rsidR="00492EDC" w:rsidRDefault="00454D41">
          <w:pPr>
            <w:pStyle w:val="TOC3"/>
            <w:rPr>
              <w:rFonts w:eastAsiaTheme="minorEastAsia" w:cstheme="minorBidi"/>
              <w:noProof/>
              <w:kern w:val="2"/>
              <w:sz w:val="24"/>
              <w:szCs w:val="24"/>
              <w14:ligatures w14:val="standardContextual"/>
            </w:rPr>
          </w:pPr>
          <w:hyperlink w:anchor="_Toc174387360" w:history="1">
            <w:r w:rsidR="00492EDC" w:rsidRPr="009B18C7">
              <w:rPr>
                <w:rStyle w:val="Hyperlink"/>
                <w:noProof/>
              </w:rPr>
              <w:t>Curriculum Vitae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35</w:t>
            </w:r>
            <w:r w:rsidR="00492EDC">
              <w:rPr>
                <w:noProof/>
                <w:webHidden/>
                <w:color w:val="2B579A"/>
                <w:shd w:val="clear" w:color="auto" w:fill="E6E6E6"/>
              </w:rPr>
              <w:fldChar w:fldCharType="end"/>
            </w:r>
          </w:hyperlink>
        </w:p>
        <w:p w14:paraId="6ACA1637" w14:textId="77A6B5F3" w:rsidR="00492EDC" w:rsidRDefault="00454D41">
          <w:pPr>
            <w:pStyle w:val="TOC3"/>
            <w:rPr>
              <w:rFonts w:eastAsiaTheme="minorEastAsia" w:cstheme="minorBidi"/>
              <w:noProof/>
              <w:kern w:val="2"/>
              <w:sz w:val="24"/>
              <w:szCs w:val="24"/>
              <w14:ligatures w14:val="standardContextual"/>
            </w:rPr>
          </w:pPr>
          <w:hyperlink w:anchor="_Toc174387361" w:history="1">
            <w:r w:rsidR="00492EDC" w:rsidRPr="009B18C7">
              <w:rPr>
                <w:rStyle w:val="Hyperlink"/>
                <w:noProof/>
              </w:rPr>
              <w:t>Main Section: Research and Creative Activity</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36</w:t>
            </w:r>
            <w:r w:rsidR="00492EDC">
              <w:rPr>
                <w:noProof/>
                <w:webHidden/>
                <w:color w:val="2B579A"/>
                <w:shd w:val="clear" w:color="auto" w:fill="E6E6E6"/>
              </w:rPr>
              <w:fldChar w:fldCharType="end"/>
            </w:r>
          </w:hyperlink>
        </w:p>
        <w:p w14:paraId="65C31957" w14:textId="01EE252A" w:rsidR="00492EDC" w:rsidRDefault="00454D41">
          <w:pPr>
            <w:pStyle w:val="TOC3"/>
            <w:rPr>
              <w:rFonts w:eastAsiaTheme="minorEastAsia" w:cstheme="minorBidi"/>
              <w:noProof/>
              <w:kern w:val="2"/>
              <w:sz w:val="24"/>
              <w:szCs w:val="24"/>
              <w14:ligatures w14:val="standardContextual"/>
            </w:rPr>
          </w:pPr>
          <w:hyperlink w:anchor="_Toc174387362" w:history="1">
            <w:r w:rsidR="00492EDC" w:rsidRPr="009B18C7">
              <w:rPr>
                <w:rStyle w:val="Hyperlink"/>
                <w:noProof/>
              </w:rPr>
              <w:t>General notes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36</w:t>
            </w:r>
            <w:r w:rsidR="00492EDC">
              <w:rPr>
                <w:noProof/>
                <w:webHidden/>
                <w:color w:val="2B579A"/>
                <w:shd w:val="clear" w:color="auto" w:fill="E6E6E6"/>
              </w:rPr>
              <w:fldChar w:fldCharType="end"/>
            </w:r>
          </w:hyperlink>
        </w:p>
        <w:p w14:paraId="08B004E3" w14:textId="2CECF2AB" w:rsidR="00492EDC" w:rsidRDefault="00454D41">
          <w:pPr>
            <w:pStyle w:val="TOC3"/>
            <w:rPr>
              <w:rFonts w:eastAsiaTheme="minorEastAsia" w:cstheme="minorBidi"/>
              <w:noProof/>
              <w:kern w:val="2"/>
              <w:sz w:val="24"/>
              <w:szCs w:val="24"/>
              <w14:ligatures w14:val="standardContextual"/>
            </w:rPr>
          </w:pPr>
          <w:hyperlink w:anchor="_Toc174387363" w:history="1">
            <w:r w:rsidR="00492EDC" w:rsidRPr="009B18C7">
              <w:rPr>
                <w:rStyle w:val="Hyperlink"/>
                <w:noProof/>
              </w:rPr>
              <w:t>Dossier folder checklist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37</w:t>
            </w:r>
            <w:r w:rsidR="00492EDC">
              <w:rPr>
                <w:noProof/>
                <w:webHidden/>
                <w:color w:val="2B579A"/>
                <w:shd w:val="clear" w:color="auto" w:fill="E6E6E6"/>
              </w:rPr>
              <w:fldChar w:fldCharType="end"/>
            </w:r>
          </w:hyperlink>
        </w:p>
        <w:p w14:paraId="63B8299E" w14:textId="4182F626" w:rsidR="00492EDC" w:rsidRDefault="00454D41">
          <w:pPr>
            <w:pStyle w:val="TOC3"/>
            <w:rPr>
              <w:rFonts w:eastAsiaTheme="minorEastAsia" w:cstheme="minorBidi"/>
              <w:noProof/>
              <w:kern w:val="2"/>
              <w:sz w:val="24"/>
              <w:szCs w:val="24"/>
              <w14:ligatures w14:val="standardContextual"/>
            </w:rPr>
          </w:pPr>
          <w:hyperlink w:anchor="_Toc174387364" w:history="1">
            <w:r w:rsidR="00492EDC" w:rsidRPr="009B18C7">
              <w:rPr>
                <w:rStyle w:val="Hyperlink"/>
                <w:noProof/>
              </w:rPr>
              <w:t>Documentation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37</w:t>
            </w:r>
            <w:r w:rsidR="00492EDC">
              <w:rPr>
                <w:noProof/>
                <w:webHidden/>
                <w:color w:val="2B579A"/>
                <w:shd w:val="clear" w:color="auto" w:fill="E6E6E6"/>
              </w:rPr>
              <w:fldChar w:fldCharType="end"/>
            </w:r>
          </w:hyperlink>
        </w:p>
        <w:p w14:paraId="2B21723C" w14:textId="6FFBA8E3" w:rsidR="00492EDC" w:rsidRDefault="00454D41">
          <w:pPr>
            <w:pStyle w:val="TOC3"/>
            <w:rPr>
              <w:rFonts w:eastAsiaTheme="minorEastAsia" w:cstheme="minorBidi"/>
              <w:noProof/>
              <w:kern w:val="2"/>
              <w:sz w:val="24"/>
              <w:szCs w:val="24"/>
              <w14:ligatures w14:val="standardContextual"/>
            </w:rPr>
          </w:pPr>
          <w:hyperlink w:anchor="_Toc174387365" w:history="1">
            <w:r w:rsidR="00492EDC" w:rsidRPr="009B18C7">
              <w:rPr>
                <w:rStyle w:val="Hyperlink"/>
                <w:noProof/>
              </w:rPr>
              <w:t>Main Section:  Librarians: Documentation of Professional Development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38</w:t>
            </w:r>
            <w:r w:rsidR="00492EDC">
              <w:rPr>
                <w:noProof/>
                <w:webHidden/>
                <w:color w:val="2B579A"/>
                <w:shd w:val="clear" w:color="auto" w:fill="E6E6E6"/>
              </w:rPr>
              <w:fldChar w:fldCharType="end"/>
            </w:r>
          </w:hyperlink>
        </w:p>
        <w:p w14:paraId="3D28277D" w14:textId="395AA36D" w:rsidR="00492EDC" w:rsidRDefault="00454D41">
          <w:pPr>
            <w:pStyle w:val="TOC3"/>
            <w:rPr>
              <w:rFonts w:eastAsiaTheme="minorEastAsia" w:cstheme="minorBidi"/>
              <w:noProof/>
              <w:kern w:val="2"/>
              <w:sz w:val="24"/>
              <w:szCs w:val="24"/>
              <w14:ligatures w14:val="standardContextual"/>
            </w:rPr>
          </w:pPr>
          <w:hyperlink w:anchor="_Toc174387366" w:history="1">
            <w:r w:rsidR="00492EDC" w:rsidRPr="009B18C7">
              <w:rPr>
                <w:rStyle w:val="Hyperlink"/>
                <w:noProof/>
              </w:rPr>
              <w:t>Dossier folder checklist: Librarians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38</w:t>
            </w:r>
            <w:r w:rsidR="00492EDC">
              <w:rPr>
                <w:noProof/>
                <w:webHidden/>
                <w:color w:val="2B579A"/>
                <w:shd w:val="clear" w:color="auto" w:fill="E6E6E6"/>
              </w:rPr>
              <w:fldChar w:fldCharType="end"/>
            </w:r>
          </w:hyperlink>
        </w:p>
        <w:p w14:paraId="487FA905" w14:textId="1CFB108A" w:rsidR="00492EDC" w:rsidRDefault="00454D41">
          <w:pPr>
            <w:pStyle w:val="TOC3"/>
            <w:rPr>
              <w:rFonts w:eastAsiaTheme="minorEastAsia" w:cstheme="minorBidi"/>
              <w:noProof/>
              <w:kern w:val="2"/>
              <w:sz w:val="24"/>
              <w:szCs w:val="24"/>
              <w14:ligatures w14:val="standardContextual"/>
            </w:rPr>
          </w:pPr>
          <w:hyperlink w:anchor="_Toc174387367" w:history="1">
            <w:r w:rsidR="00492EDC" w:rsidRPr="009B18C7">
              <w:rPr>
                <w:rStyle w:val="Hyperlink"/>
                <w:noProof/>
              </w:rPr>
              <w:t>Main Section: Teaching</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39</w:t>
            </w:r>
            <w:r w:rsidR="00492EDC">
              <w:rPr>
                <w:noProof/>
                <w:webHidden/>
                <w:color w:val="2B579A"/>
                <w:shd w:val="clear" w:color="auto" w:fill="E6E6E6"/>
              </w:rPr>
              <w:fldChar w:fldCharType="end"/>
            </w:r>
          </w:hyperlink>
        </w:p>
        <w:p w14:paraId="64841103" w14:textId="06381751" w:rsidR="00492EDC" w:rsidRDefault="00454D41">
          <w:pPr>
            <w:pStyle w:val="TOC3"/>
            <w:rPr>
              <w:rFonts w:eastAsiaTheme="minorEastAsia" w:cstheme="minorBidi"/>
              <w:noProof/>
              <w:kern w:val="2"/>
              <w:sz w:val="24"/>
              <w:szCs w:val="24"/>
              <w14:ligatures w14:val="standardContextual"/>
            </w:rPr>
          </w:pPr>
          <w:hyperlink w:anchor="_Toc174387368" w:history="1">
            <w:r w:rsidR="00492EDC" w:rsidRPr="009B18C7">
              <w:rPr>
                <w:rStyle w:val="Hyperlink"/>
                <w:noProof/>
              </w:rPr>
              <w:t>General notes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39</w:t>
            </w:r>
            <w:r w:rsidR="00492EDC">
              <w:rPr>
                <w:noProof/>
                <w:webHidden/>
                <w:color w:val="2B579A"/>
                <w:shd w:val="clear" w:color="auto" w:fill="E6E6E6"/>
              </w:rPr>
              <w:fldChar w:fldCharType="end"/>
            </w:r>
          </w:hyperlink>
        </w:p>
        <w:p w14:paraId="398D8505" w14:textId="075889C6" w:rsidR="00492EDC" w:rsidRDefault="00454D41">
          <w:pPr>
            <w:pStyle w:val="TOC3"/>
            <w:rPr>
              <w:rFonts w:eastAsiaTheme="minorEastAsia" w:cstheme="minorBidi"/>
              <w:noProof/>
              <w:kern w:val="2"/>
              <w:sz w:val="24"/>
              <w:szCs w:val="24"/>
              <w14:ligatures w14:val="standardContextual"/>
            </w:rPr>
          </w:pPr>
          <w:hyperlink w:anchor="_Toc174387369" w:history="1">
            <w:r w:rsidR="00492EDC" w:rsidRPr="009B18C7">
              <w:rPr>
                <w:rStyle w:val="Hyperlink"/>
                <w:noProof/>
              </w:rPr>
              <w:t>Dossier folder checklist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_Toc174387369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39</w:t>
            </w:r>
            <w:r w:rsidR="00492EDC">
              <w:rPr>
                <w:noProof/>
                <w:webHidden/>
                <w:color w:val="2B579A"/>
                <w:shd w:val="clear" w:color="auto" w:fill="E6E6E6"/>
              </w:rPr>
              <w:fldChar w:fldCharType="end"/>
            </w:r>
          </w:hyperlink>
        </w:p>
        <w:p w14:paraId="0534DDFF" w14:textId="619FAF25" w:rsidR="00492EDC" w:rsidRDefault="00454D41">
          <w:pPr>
            <w:pStyle w:val="TOC3"/>
            <w:rPr>
              <w:rFonts w:eastAsiaTheme="minorEastAsia" w:cstheme="minorBidi"/>
              <w:noProof/>
              <w:kern w:val="2"/>
              <w:sz w:val="24"/>
              <w:szCs w:val="24"/>
              <w14:ligatures w14:val="standardContextual"/>
            </w:rPr>
          </w:pPr>
          <w:hyperlink w:anchor="_Toc174387370" w:history="1">
            <w:r w:rsidR="00492EDC" w:rsidRPr="009B18C7">
              <w:rPr>
                <w:rStyle w:val="Hyperlink"/>
                <w:noProof/>
              </w:rPr>
              <w:t>Documentation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40</w:t>
            </w:r>
            <w:r w:rsidR="00492EDC">
              <w:rPr>
                <w:noProof/>
                <w:webHidden/>
                <w:color w:val="2B579A"/>
                <w:shd w:val="clear" w:color="auto" w:fill="E6E6E6"/>
              </w:rPr>
              <w:fldChar w:fldCharType="end"/>
            </w:r>
          </w:hyperlink>
        </w:p>
        <w:p w14:paraId="5835368F" w14:textId="2DCF9769" w:rsidR="00492EDC" w:rsidRDefault="00454D41">
          <w:pPr>
            <w:pStyle w:val="TOC3"/>
            <w:rPr>
              <w:rFonts w:eastAsiaTheme="minorEastAsia" w:cstheme="minorBidi"/>
              <w:noProof/>
              <w:kern w:val="2"/>
              <w:sz w:val="24"/>
              <w:szCs w:val="24"/>
              <w14:ligatures w14:val="standardContextual"/>
            </w:rPr>
          </w:pPr>
          <w:hyperlink w:anchor="_Toc174387371" w:history="1">
            <w:r w:rsidR="00492EDC" w:rsidRPr="009B18C7">
              <w:rPr>
                <w:rStyle w:val="Hyperlink"/>
                <w:noProof/>
              </w:rPr>
              <w:t>Librarians: Documenting Performance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44</w:t>
            </w:r>
            <w:r w:rsidR="00492EDC">
              <w:rPr>
                <w:noProof/>
                <w:webHidden/>
                <w:color w:val="2B579A"/>
                <w:shd w:val="clear" w:color="auto" w:fill="E6E6E6"/>
              </w:rPr>
              <w:fldChar w:fldCharType="end"/>
            </w:r>
          </w:hyperlink>
        </w:p>
        <w:p w14:paraId="0C7AEB43" w14:textId="739E23AF" w:rsidR="00492EDC" w:rsidRDefault="00454D41">
          <w:pPr>
            <w:pStyle w:val="TOC3"/>
            <w:rPr>
              <w:rFonts w:eastAsiaTheme="minorEastAsia" w:cstheme="minorBidi"/>
              <w:noProof/>
              <w:kern w:val="2"/>
              <w:sz w:val="24"/>
              <w:szCs w:val="24"/>
              <w14:ligatures w14:val="standardContextual"/>
            </w:rPr>
          </w:pPr>
          <w:hyperlink w:anchor="_Toc174387372" w:history="1">
            <w:r w:rsidR="00492EDC" w:rsidRPr="009B18C7">
              <w:rPr>
                <w:rStyle w:val="Hyperlink"/>
                <w:noProof/>
              </w:rPr>
              <w:t>Dossier Folder Checklist: Librarians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44</w:t>
            </w:r>
            <w:r w:rsidR="00492EDC">
              <w:rPr>
                <w:noProof/>
                <w:webHidden/>
                <w:color w:val="2B579A"/>
                <w:shd w:val="clear" w:color="auto" w:fill="E6E6E6"/>
              </w:rPr>
              <w:fldChar w:fldCharType="end"/>
            </w:r>
          </w:hyperlink>
        </w:p>
        <w:p w14:paraId="62A01E9D" w14:textId="566F6FB2" w:rsidR="00492EDC" w:rsidRDefault="00454D41">
          <w:pPr>
            <w:pStyle w:val="TOC3"/>
            <w:rPr>
              <w:rFonts w:eastAsiaTheme="minorEastAsia" w:cstheme="minorBidi"/>
              <w:noProof/>
              <w:kern w:val="2"/>
              <w:sz w:val="24"/>
              <w:szCs w:val="24"/>
              <w14:ligatures w14:val="standardContextual"/>
            </w:rPr>
          </w:pPr>
          <w:hyperlink w:anchor="_Toc174387373" w:history="1">
            <w:r w:rsidR="00492EDC" w:rsidRPr="009B18C7">
              <w:rPr>
                <w:rStyle w:val="Hyperlink"/>
                <w:noProof/>
              </w:rPr>
              <w:t>Main Section: Professional and University Service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44</w:t>
            </w:r>
            <w:r w:rsidR="00492EDC">
              <w:rPr>
                <w:noProof/>
                <w:webHidden/>
                <w:color w:val="2B579A"/>
                <w:shd w:val="clear" w:color="auto" w:fill="E6E6E6"/>
              </w:rPr>
              <w:fldChar w:fldCharType="end"/>
            </w:r>
          </w:hyperlink>
        </w:p>
        <w:p w14:paraId="33C34C7F" w14:textId="14070DBD" w:rsidR="00492EDC" w:rsidRDefault="00454D41">
          <w:pPr>
            <w:pStyle w:val="TOC3"/>
            <w:rPr>
              <w:rFonts w:eastAsiaTheme="minorEastAsia" w:cstheme="minorBidi"/>
              <w:noProof/>
              <w:kern w:val="2"/>
              <w:sz w:val="24"/>
              <w:szCs w:val="24"/>
              <w14:ligatures w14:val="standardContextual"/>
            </w:rPr>
          </w:pPr>
          <w:hyperlink w:anchor="_Toc174387374" w:history="1">
            <w:r w:rsidR="00492EDC" w:rsidRPr="009B18C7">
              <w:rPr>
                <w:rStyle w:val="Hyperlink"/>
                <w:noProof/>
              </w:rPr>
              <w:t>General Notes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44</w:t>
            </w:r>
            <w:r w:rsidR="00492EDC">
              <w:rPr>
                <w:noProof/>
                <w:webHidden/>
                <w:color w:val="2B579A"/>
                <w:shd w:val="clear" w:color="auto" w:fill="E6E6E6"/>
              </w:rPr>
              <w:fldChar w:fldCharType="end"/>
            </w:r>
          </w:hyperlink>
        </w:p>
        <w:p w14:paraId="665A6758" w14:textId="15777535" w:rsidR="00492EDC" w:rsidRDefault="00454D41">
          <w:pPr>
            <w:pStyle w:val="TOC3"/>
            <w:rPr>
              <w:rFonts w:eastAsiaTheme="minorEastAsia" w:cstheme="minorBidi"/>
              <w:noProof/>
              <w:kern w:val="2"/>
              <w:sz w:val="24"/>
              <w:szCs w:val="24"/>
              <w14:ligatures w14:val="standardContextual"/>
            </w:rPr>
          </w:pPr>
          <w:hyperlink w:anchor="_Toc174387375" w:history="1">
            <w:r w:rsidR="00492EDC" w:rsidRPr="009B18C7">
              <w:rPr>
                <w:rStyle w:val="Hyperlink"/>
                <w:noProof/>
              </w:rPr>
              <w:t>Definitions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45</w:t>
            </w:r>
            <w:r w:rsidR="00492EDC">
              <w:rPr>
                <w:noProof/>
                <w:webHidden/>
                <w:color w:val="2B579A"/>
                <w:shd w:val="clear" w:color="auto" w:fill="E6E6E6"/>
              </w:rPr>
              <w:fldChar w:fldCharType="end"/>
            </w:r>
          </w:hyperlink>
        </w:p>
        <w:p w14:paraId="353B988D" w14:textId="10A60051"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76" w:history="1">
            <w:r w:rsidR="00492EDC" w:rsidRPr="009B18C7">
              <w:rPr>
                <w:rStyle w:val="Hyperlink"/>
                <w:noProof/>
              </w:rPr>
              <w:t>Dossier Folder Checklist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46</w:t>
            </w:r>
            <w:r w:rsidR="00492EDC">
              <w:rPr>
                <w:noProof/>
                <w:webHidden/>
                <w:color w:val="2B579A"/>
                <w:shd w:val="clear" w:color="auto" w:fill="E6E6E6"/>
              </w:rPr>
              <w:fldChar w:fldCharType="end"/>
            </w:r>
          </w:hyperlink>
        </w:p>
        <w:p w14:paraId="4A581D2F" w14:textId="72C9C53F" w:rsidR="00492EDC" w:rsidRDefault="00454D41">
          <w:pPr>
            <w:pStyle w:val="TOC3"/>
            <w:rPr>
              <w:rFonts w:eastAsiaTheme="minorEastAsia" w:cstheme="minorBidi"/>
              <w:noProof/>
              <w:kern w:val="2"/>
              <w:sz w:val="24"/>
              <w:szCs w:val="24"/>
              <w14:ligatures w14:val="standardContextual"/>
            </w:rPr>
          </w:pPr>
          <w:hyperlink w:anchor="_Toc174387377" w:history="1">
            <w:r w:rsidR="00492EDC" w:rsidRPr="009B18C7">
              <w:rPr>
                <w:rStyle w:val="Hyperlink"/>
                <w:noProof/>
              </w:rPr>
              <w:t>Documentation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46</w:t>
            </w:r>
            <w:r w:rsidR="00492EDC">
              <w:rPr>
                <w:noProof/>
                <w:webHidden/>
                <w:color w:val="2B579A"/>
                <w:shd w:val="clear" w:color="auto" w:fill="E6E6E6"/>
              </w:rPr>
              <w:fldChar w:fldCharType="end"/>
            </w:r>
          </w:hyperlink>
        </w:p>
        <w:p w14:paraId="31646440" w14:textId="1C8600E3" w:rsidR="00492EDC" w:rsidRDefault="00454D41">
          <w:pPr>
            <w:pStyle w:val="TOC3"/>
            <w:rPr>
              <w:rFonts w:eastAsiaTheme="minorEastAsia" w:cstheme="minorBidi"/>
              <w:noProof/>
              <w:kern w:val="2"/>
              <w:sz w:val="24"/>
              <w:szCs w:val="24"/>
              <w14:ligatures w14:val="standardContextual"/>
            </w:rPr>
          </w:pPr>
          <w:hyperlink w:anchor="_Toc174387378" w:history="1">
            <w:r w:rsidR="00492EDC" w:rsidRPr="009B18C7">
              <w:rPr>
                <w:rStyle w:val="Hyperlink"/>
                <w:noProof/>
              </w:rPr>
              <w:t>Librarians: Documentation of Service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48</w:t>
            </w:r>
            <w:r w:rsidR="00492EDC">
              <w:rPr>
                <w:noProof/>
                <w:webHidden/>
                <w:color w:val="2B579A"/>
                <w:shd w:val="clear" w:color="auto" w:fill="E6E6E6"/>
              </w:rPr>
              <w:fldChar w:fldCharType="end"/>
            </w:r>
          </w:hyperlink>
        </w:p>
        <w:p w14:paraId="7366AC5C" w14:textId="7CCCB9D2" w:rsidR="00492EDC" w:rsidRDefault="00454D41">
          <w:pPr>
            <w:pStyle w:val="TOC3"/>
            <w:rPr>
              <w:rFonts w:eastAsiaTheme="minorEastAsia" w:cstheme="minorBidi"/>
              <w:noProof/>
              <w:kern w:val="2"/>
              <w:sz w:val="24"/>
              <w:szCs w:val="24"/>
              <w14:ligatures w14:val="standardContextual"/>
            </w:rPr>
          </w:pPr>
          <w:hyperlink w:anchor="_Toc174387379" w:history="1">
            <w:r w:rsidR="00492EDC" w:rsidRPr="009B18C7">
              <w:rPr>
                <w:rStyle w:val="Hyperlink"/>
                <w:noProof/>
              </w:rPr>
              <w:t>Dossier Folder Checklist: Librarians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_Toc174387379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48</w:t>
            </w:r>
            <w:r w:rsidR="00492EDC">
              <w:rPr>
                <w:noProof/>
                <w:webHidden/>
                <w:color w:val="2B579A"/>
                <w:shd w:val="clear" w:color="auto" w:fill="E6E6E6"/>
              </w:rPr>
              <w:fldChar w:fldCharType="end"/>
            </w:r>
          </w:hyperlink>
        </w:p>
        <w:p w14:paraId="44EF3FB4" w14:textId="7F434058" w:rsidR="00492EDC" w:rsidRDefault="00454D41">
          <w:pPr>
            <w:pStyle w:val="TOC3"/>
            <w:rPr>
              <w:rFonts w:eastAsiaTheme="minorEastAsia" w:cstheme="minorBidi"/>
              <w:noProof/>
              <w:kern w:val="2"/>
              <w:sz w:val="24"/>
              <w:szCs w:val="24"/>
              <w14:ligatures w14:val="standardContextual"/>
            </w:rPr>
          </w:pPr>
          <w:hyperlink w:anchor="_Toc174387380" w:history="1">
            <w:r w:rsidR="00492EDC" w:rsidRPr="009B18C7">
              <w:rPr>
                <w:rStyle w:val="Hyperlink"/>
                <w:noProof/>
              </w:rPr>
              <w:t>Main Section: Balanced-Integrative Excellence: Balanced-Integrative Case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49</w:t>
            </w:r>
            <w:r w:rsidR="00492EDC">
              <w:rPr>
                <w:noProof/>
                <w:webHidden/>
                <w:color w:val="2B579A"/>
                <w:shd w:val="clear" w:color="auto" w:fill="E6E6E6"/>
              </w:rPr>
              <w:fldChar w:fldCharType="end"/>
            </w:r>
          </w:hyperlink>
        </w:p>
        <w:p w14:paraId="296BC704" w14:textId="3168F1FB" w:rsidR="00492EDC" w:rsidRDefault="00454D41">
          <w:pPr>
            <w:pStyle w:val="TOC3"/>
            <w:rPr>
              <w:rFonts w:eastAsiaTheme="minorEastAsia" w:cstheme="minorBidi"/>
              <w:noProof/>
              <w:kern w:val="2"/>
              <w:sz w:val="24"/>
              <w:szCs w:val="24"/>
              <w14:ligatures w14:val="standardContextual"/>
            </w:rPr>
          </w:pPr>
          <w:hyperlink w:anchor="_Toc174387381" w:history="1">
            <w:r w:rsidR="00492EDC" w:rsidRPr="009B18C7">
              <w:rPr>
                <w:rStyle w:val="Hyperlink"/>
                <w:noProof/>
              </w:rPr>
              <w:t>Appendices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50</w:t>
            </w:r>
            <w:r w:rsidR="00492EDC">
              <w:rPr>
                <w:noProof/>
                <w:webHidden/>
                <w:color w:val="2B579A"/>
                <w:shd w:val="clear" w:color="auto" w:fill="E6E6E6"/>
              </w:rPr>
              <w:fldChar w:fldCharType="end"/>
            </w:r>
          </w:hyperlink>
        </w:p>
        <w:p w14:paraId="26BEAA23" w14:textId="56E017FC" w:rsidR="00492EDC" w:rsidRDefault="00454D41">
          <w:pPr>
            <w:pStyle w:val="TOC1"/>
            <w:rPr>
              <w:rFonts w:eastAsiaTheme="minorEastAsia" w:cstheme="minorBidi"/>
              <w:b w:val="0"/>
              <w:bCs w:val="0"/>
              <w:i w:val="0"/>
              <w:iCs w:val="0"/>
              <w:noProof/>
              <w:kern w:val="2"/>
              <w14:ligatures w14:val="standardContextual"/>
            </w:rPr>
          </w:pPr>
          <w:hyperlink w:anchor="_Toc174387382" w:history="1">
            <w:r w:rsidR="00492EDC" w:rsidRPr="009B18C7">
              <w:rPr>
                <w:rStyle w:val="Hyperlink"/>
                <w:noProof/>
              </w:rPr>
              <w:t>Charts, Templates, and Guides have been moved to a separate document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51</w:t>
            </w:r>
            <w:r w:rsidR="00492EDC">
              <w:rPr>
                <w:noProof/>
                <w:webHidden/>
                <w:color w:val="2B579A"/>
                <w:shd w:val="clear" w:color="auto" w:fill="E6E6E6"/>
              </w:rPr>
              <w:fldChar w:fldCharType="end"/>
            </w:r>
          </w:hyperlink>
        </w:p>
        <w:p w14:paraId="7B91D7B4" w14:textId="66B4E2AB" w:rsidR="00492EDC" w:rsidRDefault="00454D41">
          <w:pPr>
            <w:pStyle w:val="TOC1"/>
            <w:rPr>
              <w:rFonts w:eastAsiaTheme="minorEastAsia" w:cstheme="minorBidi"/>
              <w:b w:val="0"/>
              <w:bCs w:val="0"/>
              <w:i w:val="0"/>
              <w:iCs w:val="0"/>
              <w:noProof/>
              <w:kern w:val="2"/>
              <w14:ligatures w14:val="standardContextual"/>
            </w:rPr>
          </w:pPr>
          <w:hyperlink w:anchor="_Toc174387383" w:history="1">
            <w:r w:rsidR="00492EDC" w:rsidRPr="009B18C7">
              <w:rPr>
                <w:rStyle w:val="Hyperlink"/>
                <w:noProof/>
              </w:rPr>
              <w:t>Process and Responsibilities (Includes Dossier Administrative Sections)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51</w:t>
            </w:r>
            <w:r w:rsidR="00492EDC">
              <w:rPr>
                <w:noProof/>
                <w:webHidden/>
                <w:color w:val="2B579A"/>
                <w:shd w:val="clear" w:color="auto" w:fill="E6E6E6"/>
              </w:rPr>
              <w:fldChar w:fldCharType="end"/>
            </w:r>
          </w:hyperlink>
        </w:p>
        <w:p w14:paraId="250D102D" w14:textId="7F7E06B9"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84" w:history="1">
            <w:r w:rsidR="00492EDC" w:rsidRPr="009B18C7">
              <w:rPr>
                <w:rStyle w:val="Hyperlink"/>
                <w:noProof/>
              </w:rPr>
              <w:t>Nine-Year Tenure Probationary Timeline for School of Medicine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51</w:t>
            </w:r>
            <w:r w:rsidR="00492EDC">
              <w:rPr>
                <w:noProof/>
                <w:webHidden/>
                <w:color w:val="2B579A"/>
                <w:shd w:val="clear" w:color="auto" w:fill="E6E6E6"/>
              </w:rPr>
              <w:fldChar w:fldCharType="end"/>
            </w:r>
          </w:hyperlink>
        </w:p>
        <w:p w14:paraId="01324486" w14:textId="766FF4A6"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85" w:history="1">
            <w:r w:rsidR="00492EDC" w:rsidRPr="009B18C7">
              <w:rPr>
                <w:rStyle w:val="Hyperlink"/>
                <w:noProof/>
              </w:rPr>
              <w:t>Department Chair (or Designee) Responsibilities and Recommended Timeline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51</w:t>
            </w:r>
            <w:r w:rsidR="00492EDC">
              <w:rPr>
                <w:noProof/>
                <w:webHidden/>
                <w:color w:val="2B579A"/>
                <w:shd w:val="clear" w:color="auto" w:fill="E6E6E6"/>
              </w:rPr>
              <w:fldChar w:fldCharType="end"/>
            </w:r>
          </w:hyperlink>
        </w:p>
        <w:p w14:paraId="007B88AC" w14:textId="716FF320"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86" w:history="1">
            <w:r w:rsidR="00492EDC" w:rsidRPr="009B18C7">
              <w:rPr>
                <w:rStyle w:val="Hyperlink"/>
                <w:noProof/>
              </w:rPr>
              <w:t>Dean Responsibilities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56</w:t>
            </w:r>
            <w:r w:rsidR="00492EDC">
              <w:rPr>
                <w:noProof/>
                <w:webHidden/>
                <w:color w:val="2B579A"/>
                <w:shd w:val="clear" w:color="auto" w:fill="E6E6E6"/>
              </w:rPr>
              <w:fldChar w:fldCharType="end"/>
            </w:r>
          </w:hyperlink>
        </w:p>
        <w:p w14:paraId="1E36E69C" w14:textId="714067CE"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87" w:history="1">
            <w:r w:rsidR="00492EDC" w:rsidRPr="009B18C7">
              <w:rPr>
                <w:rStyle w:val="Hyperlink"/>
                <w:noProof/>
              </w:rPr>
              <w:t>Primary/Department and Unit/School Level Promotion and/or Tenure Committees Responsibilities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58</w:t>
            </w:r>
            <w:r w:rsidR="00492EDC">
              <w:rPr>
                <w:noProof/>
                <w:webHidden/>
                <w:color w:val="2B579A"/>
                <w:shd w:val="clear" w:color="auto" w:fill="E6E6E6"/>
              </w:rPr>
              <w:fldChar w:fldCharType="end"/>
            </w:r>
          </w:hyperlink>
        </w:p>
        <w:p w14:paraId="3B39AF85" w14:textId="52E24C2A"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88" w:history="1">
            <w:r w:rsidR="00492EDC" w:rsidRPr="009B18C7">
              <w:rPr>
                <w:rStyle w:val="Hyperlink"/>
                <w:noProof/>
              </w:rPr>
              <w:t>Institutional Procedures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59</w:t>
            </w:r>
            <w:r w:rsidR="00492EDC">
              <w:rPr>
                <w:noProof/>
                <w:webHidden/>
                <w:color w:val="2B579A"/>
                <w:shd w:val="clear" w:color="auto" w:fill="E6E6E6"/>
              </w:rPr>
              <w:fldChar w:fldCharType="end"/>
            </w:r>
          </w:hyperlink>
        </w:p>
        <w:p w14:paraId="2F0F5F64" w14:textId="1625CAB9" w:rsidR="00492EDC" w:rsidRDefault="00454D41">
          <w:pPr>
            <w:pStyle w:val="TOC3"/>
            <w:rPr>
              <w:rFonts w:eastAsiaTheme="minorEastAsia" w:cstheme="minorBidi"/>
              <w:noProof/>
              <w:kern w:val="2"/>
              <w:sz w:val="24"/>
              <w:szCs w:val="24"/>
              <w14:ligatures w14:val="standardContextual"/>
            </w:rPr>
          </w:pPr>
          <w:hyperlink w:anchor="_Toc174387389" w:history="1">
            <w:r w:rsidR="00492EDC" w:rsidRPr="009B18C7">
              <w:rPr>
                <w:rStyle w:val="Hyperlink"/>
                <w:noProof/>
              </w:rPr>
              <w:t>Submission Deadlines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_Toc174387389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59</w:t>
            </w:r>
            <w:r w:rsidR="00492EDC">
              <w:rPr>
                <w:noProof/>
                <w:webHidden/>
                <w:color w:val="2B579A"/>
                <w:shd w:val="clear" w:color="auto" w:fill="E6E6E6"/>
              </w:rPr>
              <w:fldChar w:fldCharType="end"/>
            </w:r>
          </w:hyperlink>
        </w:p>
        <w:p w14:paraId="7BCB47EE" w14:textId="6E5E8F55" w:rsidR="00492EDC" w:rsidRDefault="00454D41">
          <w:pPr>
            <w:pStyle w:val="TOC3"/>
            <w:rPr>
              <w:rFonts w:eastAsiaTheme="minorEastAsia" w:cstheme="minorBidi"/>
              <w:noProof/>
              <w:kern w:val="2"/>
              <w:sz w:val="24"/>
              <w:szCs w:val="24"/>
              <w14:ligatures w14:val="standardContextual"/>
            </w:rPr>
          </w:pPr>
          <w:hyperlink w:anchor="_Toc174387390" w:history="1">
            <w:r w:rsidR="00492EDC" w:rsidRPr="009B18C7">
              <w:rPr>
                <w:rStyle w:val="Hyperlink"/>
                <w:noProof/>
              </w:rPr>
              <w:t>Addition of Materials/Comments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60</w:t>
            </w:r>
            <w:r w:rsidR="00492EDC">
              <w:rPr>
                <w:noProof/>
                <w:webHidden/>
                <w:color w:val="2B579A"/>
                <w:shd w:val="clear" w:color="auto" w:fill="E6E6E6"/>
              </w:rPr>
              <w:fldChar w:fldCharType="end"/>
            </w:r>
          </w:hyperlink>
        </w:p>
        <w:p w14:paraId="4093760A" w14:textId="71FB616B" w:rsidR="00492EDC" w:rsidRDefault="00454D41">
          <w:pPr>
            <w:pStyle w:val="TOC3"/>
            <w:rPr>
              <w:rFonts w:eastAsiaTheme="minorEastAsia" w:cstheme="minorBidi"/>
              <w:noProof/>
              <w:kern w:val="2"/>
              <w:sz w:val="24"/>
              <w:szCs w:val="24"/>
              <w14:ligatures w14:val="standardContextual"/>
            </w:rPr>
          </w:pPr>
          <w:hyperlink w:anchor="_Toc174387391" w:history="1">
            <w:r w:rsidR="00492EDC" w:rsidRPr="009B18C7">
              <w:rPr>
                <w:rStyle w:val="Hyperlink"/>
                <w:noProof/>
              </w:rPr>
              <w:t>Reconsideration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_Toc174387391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61</w:t>
            </w:r>
            <w:r w:rsidR="00492EDC">
              <w:rPr>
                <w:noProof/>
                <w:webHidden/>
                <w:color w:val="2B579A"/>
                <w:shd w:val="clear" w:color="auto" w:fill="E6E6E6"/>
              </w:rPr>
              <w:fldChar w:fldCharType="end"/>
            </w:r>
          </w:hyperlink>
        </w:p>
        <w:p w14:paraId="74242BC8" w14:textId="12F49B92" w:rsidR="00492EDC" w:rsidRDefault="00454D41">
          <w:pPr>
            <w:pStyle w:val="TOC3"/>
            <w:rPr>
              <w:rFonts w:eastAsiaTheme="minorEastAsia" w:cstheme="minorBidi"/>
              <w:noProof/>
              <w:kern w:val="2"/>
              <w:sz w:val="24"/>
              <w:szCs w:val="24"/>
              <w14:ligatures w14:val="standardContextual"/>
            </w:rPr>
          </w:pPr>
          <w:hyperlink w:anchor="_Toc174387392" w:history="1">
            <w:r w:rsidR="00492EDC" w:rsidRPr="009B18C7">
              <w:rPr>
                <w:rStyle w:val="Hyperlink"/>
                <w:noProof/>
              </w:rPr>
              <w:t>Campus Level Reviews and Notification</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_Toc174387392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62</w:t>
            </w:r>
            <w:r w:rsidR="00492EDC">
              <w:rPr>
                <w:noProof/>
                <w:webHidden/>
                <w:color w:val="2B579A"/>
                <w:shd w:val="clear" w:color="auto" w:fill="E6E6E6"/>
              </w:rPr>
              <w:fldChar w:fldCharType="end"/>
            </w:r>
          </w:hyperlink>
        </w:p>
        <w:p w14:paraId="2AB082CE" w14:textId="67CD3D07"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93" w:history="1">
            <w:r w:rsidR="00492EDC" w:rsidRPr="009B18C7">
              <w:rPr>
                <w:rStyle w:val="Hyperlink"/>
                <w:noProof/>
              </w:rPr>
              <w:t>Dossier Content-Administrative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_Toc174387393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63</w:t>
            </w:r>
            <w:r w:rsidR="00492EDC">
              <w:rPr>
                <w:noProof/>
                <w:webHidden/>
                <w:color w:val="2B579A"/>
                <w:shd w:val="clear" w:color="auto" w:fill="E6E6E6"/>
              </w:rPr>
              <w:fldChar w:fldCharType="end"/>
            </w:r>
          </w:hyperlink>
        </w:p>
        <w:p w14:paraId="5096E8EF" w14:textId="02978547" w:rsidR="00492EDC" w:rsidRDefault="00454D41">
          <w:pPr>
            <w:pStyle w:val="TOC3"/>
            <w:rPr>
              <w:rFonts w:eastAsiaTheme="minorEastAsia" w:cstheme="minorBidi"/>
              <w:noProof/>
              <w:kern w:val="2"/>
              <w:sz w:val="24"/>
              <w:szCs w:val="24"/>
              <w14:ligatures w14:val="standardContextual"/>
            </w:rPr>
          </w:pPr>
          <w:hyperlink w:anchor="_Toc174387394" w:history="1">
            <w:r w:rsidR="00492EDC" w:rsidRPr="009B18C7">
              <w:rPr>
                <w:rStyle w:val="Hyperlink"/>
                <w:noProof/>
              </w:rPr>
              <w:t>Dossier Administrative Sections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_Toc174387394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63</w:t>
            </w:r>
            <w:r w:rsidR="00492EDC">
              <w:rPr>
                <w:noProof/>
                <w:webHidden/>
                <w:color w:val="2B579A"/>
                <w:shd w:val="clear" w:color="auto" w:fill="E6E6E6"/>
              </w:rPr>
              <w:fldChar w:fldCharType="end"/>
            </w:r>
          </w:hyperlink>
        </w:p>
        <w:p w14:paraId="4872F955" w14:textId="30314A45"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95" w:history="1">
            <w:r w:rsidR="00492EDC" w:rsidRPr="009B18C7">
              <w:rPr>
                <w:rStyle w:val="Hyperlink"/>
                <w:noProof/>
              </w:rPr>
              <w:t>External Assessment of Candidates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_Toc174387395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66</w:t>
            </w:r>
            <w:r w:rsidR="00492EDC">
              <w:rPr>
                <w:noProof/>
                <w:webHidden/>
                <w:color w:val="2B579A"/>
                <w:shd w:val="clear" w:color="auto" w:fill="E6E6E6"/>
              </w:rPr>
              <w:fldChar w:fldCharType="end"/>
            </w:r>
          </w:hyperlink>
        </w:p>
        <w:p w14:paraId="7DD409EB" w14:textId="41D11164"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96" w:history="1">
            <w:r w:rsidR="00492EDC" w:rsidRPr="009B18C7">
              <w:rPr>
                <w:rStyle w:val="Hyperlink"/>
                <w:noProof/>
              </w:rPr>
              <w:t>IU Indianapolis Chief Academic Officer’s Comments Regarding Outside Letters</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_Toc174387396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72</w:t>
            </w:r>
            <w:r w:rsidR="00492EDC">
              <w:rPr>
                <w:noProof/>
                <w:webHidden/>
                <w:color w:val="2B579A"/>
                <w:shd w:val="clear" w:color="auto" w:fill="E6E6E6"/>
              </w:rPr>
              <w:fldChar w:fldCharType="end"/>
            </w:r>
          </w:hyperlink>
        </w:p>
        <w:p w14:paraId="4A8D669E" w14:textId="50DE9FEE" w:rsidR="00492EDC" w:rsidRDefault="00454D41">
          <w:pPr>
            <w:pStyle w:val="TOC1"/>
            <w:rPr>
              <w:rFonts w:eastAsiaTheme="minorEastAsia" w:cstheme="minorBidi"/>
              <w:b w:val="0"/>
              <w:bCs w:val="0"/>
              <w:i w:val="0"/>
              <w:iCs w:val="0"/>
              <w:noProof/>
              <w:kern w:val="2"/>
              <w14:ligatures w14:val="standardContextual"/>
            </w:rPr>
          </w:pPr>
          <w:hyperlink w:anchor="_Toc174387397" w:history="1">
            <w:r w:rsidR="00492EDC" w:rsidRPr="009B18C7">
              <w:rPr>
                <w:rStyle w:val="Hyperlink"/>
                <w:noProof/>
              </w:rPr>
              <w:t>Advice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_Toc174387397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74</w:t>
            </w:r>
            <w:r w:rsidR="00492EDC">
              <w:rPr>
                <w:noProof/>
                <w:webHidden/>
                <w:color w:val="2B579A"/>
                <w:shd w:val="clear" w:color="auto" w:fill="E6E6E6"/>
              </w:rPr>
              <w:fldChar w:fldCharType="end"/>
            </w:r>
          </w:hyperlink>
        </w:p>
        <w:p w14:paraId="2DA6AAF8" w14:textId="79E940C3"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98" w:history="1">
            <w:r w:rsidR="00492EDC" w:rsidRPr="009B18C7">
              <w:rPr>
                <w:rStyle w:val="Hyperlink"/>
                <w:noProof/>
              </w:rPr>
              <w:t>Candidate Responsibilities and Recommended Timeline</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_Toc174387398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74</w:t>
            </w:r>
            <w:r w:rsidR="00492EDC">
              <w:rPr>
                <w:noProof/>
                <w:webHidden/>
                <w:color w:val="2B579A"/>
                <w:shd w:val="clear" w:color="auto" w:fill="E6E6E6"/>
              </w:rPr>
              <w:fldChar w:fldCharType="end"/>
            </w:r>
          </w:hyperlink>
        </w:p>
        <w:p w14:paraId="6DF9B153" w14:textId="4A88BDA7" w:rsidR="00492EDC" w:rsidRDefault="00454D41">
          <w:pPr>
            <w:pStyle w:val="TOC2"/>
            <w:tabs>
              <w:tab w:val="right" w:leader="dot" w:pos="10646"/>
            </w:tabs>
            <w:rPr>
              <w:rFonts w:eastAsiaTheme="minorEastAsia" w:cstheme="minorBidi"/>
              <w:b w:val="0"/>
              <w:bCs w:val="0"/>
              <w:noProof/>
              <w:kern w:val="2"/>
              <w:sz w:val="24"/>
              <w:szCs w:val="24"/>
              <w14:ligatures w14:val="standardContextual"/>
            </w:rPr>
          </w:pPr>
          <w:hyperlink w:anchor="_Toc174387399" w:history="1">
            <w:r w:rsidR="00492EDC" w:rsidRPr="009B18C7">
              <w:rPr>
                <w:rStyle w:val="Hyperlink"/>
                <w:noProof/>
              </w:rPr>
              <w:t>Ongoing Review (From: Peer Review section of original)</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_Toc174387399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77</w:t>
            </w:r>
            <w:r w:rsidR="00492EDC">
              <w:rPr>
                <w:noProof/>
                <w:webHidden/>
                <w:color w:val="2B579A"/>
                <w:shd w:val="clear" w:color="auto" w:fill="E6E6E6"/>
              </w:rPr>
              <w:fldChar w:fldCharType="end"/>
            </w:r>
          </w:hyperlink>
        </w:p>
        <w:p w14:paraId="1F14B710" w14:textId="1062899A" w:rsidR="00492EDC" w:rsidRDefault="00454D41">
          <w:pPr>
            <w:pStyle w:val="TOC3"/>
            <w:rPr>
              <w:rFonts w:eastAsiaTheme="minorEastAsia" w:cstheme="minorBidi"/>
              <w:noProof/>
              <w:kern w:val="2"/>
              <w:sz w:val="24"/>
              <w:szCs w:val="24"/>
              <w14:ligatures w14:val="standardContextual"/>
            </w:rPr>
          </w:pPr>
          <w:hyperlink w:anchor="_Toc174387400" w:history="1">
            <w:r w:rsidR="00492EDC" w:rsidRPr="009B18C7">
              <w:rPr>
                <w:rStyle w:val="Hyperlink"/>
                <w:noProof/>
              </w:rPr>
              <w:t>Appendix:  Quality and Impact</w:t>
            </w:r>
            <w:r w:rsidR="00492EDC">
              <w:rPr>
                <w:noProof/>
                <w:webHidden/>
              </w:rPr>
              <w:tab/>
            </w:r>
            <w:r w:rsidR="00492EDC">
              <w:rPr>
                <w:noProof/>
                <w:webHidden/>
                <w:color w:val="2B579A"/>
                <w:shd w:val="clear" w:color="auto" w:fill="E6E6E6"/>
              </w:rPr>
              <w:fldChar w:fldCharType="begin"/>
            </w:r>
            <w:r w:rsidR="00492EDC">
              <w:rPr>
                <w:noProof/>
                <w:webHidden/>
              </w:rPr>
              <w:instrText xml:space="preserve"> PAGEREF _Toc174387400 \h </w:instrText>
            </w:r>
            <w:r w:rsidR="00492EDC">
              <w:rPr>
                <w:noProof/>
                <w:webHidden/>
                <w:color w:val="2B579A"/>
                <w:shd w:val="clear" w:color="auto" w:fill="E6E6E6"/>
              </w:rPr>
            </w:r>
            <w:r w:rsidR="00492EDC">
              <w:rPr>
                <w:noProof/>
                <w:webHidden/>
                <w:color w:val="2B579A"/>
                <w:shd w:val="clear" w:color="auto" w:fill="E6E6E6"/>
              </w:rPr>
              <w:fldChar w:fldCharType="separate"/>
            </w:r>
            <w:r w:rsidR="00492EDC">
              <w:rPr>
                <w:noProof/>
                <w:webHidden/>
              </w:rPr>
              <w:t>77</w:t>
            </w:r>
            <w:r w:rsidR="00492EDC">
              <w:rPr>
                <w:noProof/>
                <w:webHidden/>
                <w:color w:val="2B579A"/>
                <w:shd w:val="clear" w:color="auto" w:fill="E6E6E6"/>
              </w:rPr>
              <w:fldChar w:fldCharType="end"/>
            </w:r>
          </w:hyperlink>
        </w:p>
        <w:p w14:paraId="604A49BA" w14:textId="240799D7" w:rsidR="00DD6C9A" w:rsidRDefault="00DD6C9A">
          <w:r>
            <w:rPr>
              <w:rFonts w:asciiTheme="minorHAnsi" w:hAnsiTheme="minorHAnsi" w:cstheme="minorHAnsi"/>
              <w:color w:val="2B579A"/>
              <w:shd w:val="clear" w:color="auto" w:fill="E6E6E6"/>
            </w:rPr>
            <w:fldChar w:fldCharType="end"/>
          </w:r>
        </w:p>
      </w:sdtContent>
    </w:sdt>
    <w:p w14:paraId="2300EDF1" w14:textId="5012B50C" w:rsidR="00E41604" w:rsidRPr="001F1BC1" w:rsidRDefault="00E41604" w:rsidP="00D01ED3">
      <w:pPr>
        <w:rPr>
          <w:rFonts w:asciiTheme="minorHAnsi" w:hAnsiTheme="minorHAnsi" w:cstheme="minorHAnsi"/>
        </w:rPr>
      </w:pPr>
      <w:r w:rsidRPr="001F1BC1">
        <w:rPr>
          <w:rFonts w:asciiTheme="minorHAnsi" w:hAnsiTheme="minorHAnsi" w:cstheme="minorHAnsi"/>
        </w:rPr>
        <w:br w:type="page"/>
      </w:r>
    </w:p>
    <w:p w14:paraId="2937CF78" w14:textId="1F47FAD4" w:rsidR="005F6F60" w:rsidRPr="00582321" w:rsidRDefault="004524F3" w:rsidP="00DC3D00">
      <w:pPr>
        <w:pStyle w:val="Heading1"/>
        <w:ind w:right="0"/>
      </w:pPr>
      <w:bookmarkStart w:id="0" w:name="_Toc174387303"/>
      <w:r w:rsidRPr="00582321">
        <w:lastRenderedPageBreak/>
        <w:t>Values</w:t>
      </w:r>
      <w:bookmarkEnd w:id="0"/>
    </w:p>
    <w:p w14:paraId="3EEE57EE" w14:textId="77777777" w:rsidR="00216768" w:rsidRPr="001F1BC1" w:rsidRDefault="00216768" w:rsidP="006F70DB">
      <w:pPr>
        <w:pStyle w:val="Heading2"/>
      </w:pPr>
    </w:p>
    <w:p w14:paraId="13F42821" w14:textId="47D65DFB" w:rsidR="004524F3" w:rsidRPr="00582321" w:rsidRDefault="004524F3" w:rsidP="006F70DB">
      <w:pPr>
        <w:pStyle w:val="Heading2"/>
      </w:pPr>
      <w:bookmarkStart w:id="1" w:name="_Toc174387304"/>
      <w:r w:rsidRPr="00582321">
        <w:t>The principles that shape this document are as follows:</w:t>
      </w:r>
      <w:bookmarkEnd w:id="1"/>
    </w:p>
    <w:p w14:paraId="05E04891" w14:textId="444C88BC" w:rsidR="004524F3" w:rsidRPr="00582321" w:rsidRDefault="004524F3" w:rsidP="00994000">
      <w:pPr>
        <w:pStyle w:val="ListParagraph"/>
        <w:numPr>
          <w:ilvl w:val="0"/>
          <w:numId w:val="73"/>
        </w:numPr>
      </w:pPr>
      <w:r w:rsidRPr="2B3759F1">
        <w:t xml:space="preserve">Confidentiality of process. Therefore, potential conflicts of </w:t>
      </w:r>
      <w:r w:rsidR="6BB2E20F" w:rsidRPr="2B3759F1">
        <w:t>interest</w:t>
      </w:r>
      <w:r w:rsidRPr="2B3759F1">
        <w:t xml:space="preserve"> in voting, committee membership, and the committee voting record should be identified and resolved.</w:t>
      </w:r>
    </w:p>
    <w:p w14:paraId="790EA551" w14:textId="57011343" w:rsidR="004524F3" w:rsidRPr="00582321" w:rsidRDefault="004524F3" w:rsidP="00994000">
      <w:pPr>
        <w:pStyle w:val="ListParagraph"/>
        <w:numPr>
          <w:ilvl w:val="0"/>
          <w:numId w:val="73"/>
        </w:numPr>
        <w:rPr>
          <w:rFonts w:cstheme="minorHAnsi"/>
        </w:rPr>
      </w:pPr>
      <w:r w:rsidRPr="00582321">
        <w:rPr>
          <w:rFonts w:cstheme="minorHAnsi"/>
        </w:rPr>
        <w:t>Integrity and fidelity of process. Therefore, members cannot vote twice, and procedures need to be consistent over time at every level.</w:t>
      </w:r>
    </w:p>
    <w:p w14:paraId="5F4CC303" w14:textId="69CEC692" w:rsidR="00B53238" w:rsidRPr="00582321" w:rsidRDefault="00B53238" w:rsidP="00994000">
      <w:pPr>
        <w:pStyle w:val="ListParagraph"/>
        <w:numPr>
          <w:ilvl w:val="0"/>
          <w:numId w:val="73"/>
        </w:numPr>
        <w:rPr>
          <w:rFonts w:cstheme="minorHAnsi"/>
        </w:rPr>
      </w:pPr>
      <w:r w:rsidRPr="00582321">
        <w:rPr>
          <w:rFonts w:cstheme="minorHAnsi"/>
        </w:rPr>
        <w:t>Substance trumps technicalities in the review. Therefore, issues such as font size, format, and deadlines will not be rigidly enforced at the detriment to faculty success.</w:t>
      </w:r>
    </w:p>
    <w:p w14:paraId="3CA4B325" w14:textId="700A6E67" w:rsidR="00B53238" w:rsidRPr="00582321" w:rsidRDefault="00B53238" w:rsidP="00994000">
      <w:pPr>
        <w:pStyle w:val="ListParagraph"/>
        <w:numPr>
          <w:ilvl w:val="0"/>
          <w:numId w:val="73"/>
        </w:numPr>
        <w:rPr>
          <w:rFonts w:cstheme="minorHAnsi"/>
        </w:rPr>
      </w:pPr>
      <w:r w:rsidRPr="00582321">
        <w:rPr>
          <w:rFonts w:cstheme="minorHAnsi"/>
        </w:rPr>
        <w:t>Faculty own the dossier, and, therefore, have final say on contents.</w:t>
      </w:r>
    </w:p>
    <w:p w14:paraId="5B3A50A4" w14:textId="01AE6BC2" w:rsidR="00B53238" w:rsidRPr="00582321" w:rsidRDefault="00B53238" w:rsidP="00994000">
      <w:pPr>
        <w:pStyle w:val="ListParagraph"/>
        <w:numPr>
          <w:ilvl w:val="0"/>
          <w:numId w:val="73"/>
        </w:numPr>
        <w:rPr>
          <w:rFonts w:cstheme="minorHAnsi"/>
        </w:rPr>
      </w:pPr>
      <w:r w:rsidRPr="00582321">
        <w:rPr>
          <w:rFonts w:cstheme="minorHAnsi"/>
        </w:rPr>
        <w:t>Faculty get the benefit of any doubt in processes such as reconsideration. Therefore, when in doubt, the advantage goes to faculty.</w:t>
      </w:r>
    </w:p>
    <w:p w14:paraId="1B689F2F" w14:textId="7BACA982" w:rsidR="00B53238" w:rsidRPr="00582321" w:rsidRDefault="00B53238" w:rsidP="00994000">
      <w:pPr>
        <w:pStyle w:val="ListParagraph"/>
        <w:numPr>
          <w:ilvl w:val="0"/>
          <w:numId w:val="73"/>
        </w:numPr>
        <w:rPr>
          <w:rFonts w:cstheme="minorHAnsi"/>
        </w:rPr>
      </w:pPr>
      <w:r w:rsidRPr="00582321">
        <w:rPr>
          <w:rFonts w:cstheme="minorHAnsi"/>
        </w:rPr>
        <w:t>Objectivity of the review. Therefore, avoid conflicts of interest in external letters and in committee membership to maintain objectivity and fairness.</w:t>
      </w:r>
    </w:p>
    <w:p w14:paraId="29EFD411" w14:textId="2314C2CB" w:rsidR="00B53238" w:rsidRPr="00582321" w:rsidRDefault="00B53238" w:rsidP="00994000">
      <w:pPr>
        <w:pStyle w:val="ListParagraph"/>
        <w:numPr>
          <w:ilvl w:val="0"/>
          <w:numId w:val="73"/>
        </w:numPr>
        <w:rPr>
          <w:rFonts w:cstheme="minorHAnsi"/>
        </w:rPr>
      </w:pPr>
      <w:r w:rsidRPr="00582321">
        <w:rPr>
          <w:rFonts w:cstheme="minorHAnsi"/>
        </w:rPr>
        <w:t>The Guidelines interpret university policy and criteria to assist in the preparation of promotion and/or tenure dossiers. The guidelines should provide useful in:</w:t>
      </w:r>
    </w:p>
    <w:p w14:paraId="6E81A85B" w14:textId="5C955E61" w:rsidR="00B53238" w:rsidRPr="00582321" w:rsidRDefault="00B53238" w:rsidP="00B03C25">
      <w:pPr>
        <w:pStyle w:val="ListParagraph"/>
        <w:numPr>
          <w:ilvl w:val="1"/>
          <w:numId w:val="8"/>
        </w:numPr>
        <w:rPr>
          <w:rFonts w:cstheme="minorHAnsi"/>
        </w:rPr>
      </w:pPr>
      <w:r w:rsidRPr="00582321">
        <w:rPr>
          <w:rFonts w:cstheme="minorHAnsi"/>
        </w:rPr>
        <w:t xml:space="preserve">Helping faculty, chairs, and deans understand their role and responsibilities in the promotion and/or tenure </w:t>
      </w:r>
      <w:proofErr w:type="gramStart"/>
      <w:r w:rsidRPr="00582321">
        <w:rPr>
          <w:rFonts w:cstheme="minorHAnsi"/>
        </w:rPr>
        <w:t>process;</w:t>
      </w:r>
      <w:proofErr w:type="gramEnd"/>
    </w:p>
    <w:p w14:paraId="6952852E" w14:textId="0C489B7E" w:rsidR="00B53238" w:rsidRPr="00582321" w:rsidRDefault="00B53238" w:rsidP="00B03C25">
      <w:pPr>
        <w:pStyle w:val="ListParagraph"/>
        <w:numPr>
          <w:ilvl w:val="1"/>
          <w:numId w:val="8"/>
        </w:numPr>
        <w:rPr>
          <w:rFonts w:cstheme="minorHAnsi"/>
        </w:rPr>
      </w:pPr>
      <w:r w:rsidRPr="00582321">
        <w:rPr>
          <w:rFonts w:cstheme="minorHAnsi"/>
        </w:rPr>
        <w:t>Ensuring that dossier evaluators on all review committees have the information they need to make judgments about individuals within a common shared context reflective of campus expectations and university requirements.</w:t>
      </w:r>
    </w:p>
    <w:p w14:paraId="5881F0B0" w14:textId="1CB8DF41" w:rsidR="00B53238" w:rsidRPr="00582321" w:rsidRDefault="00B53238" w:rsidP="00B03C25">
      <w:pPr>
        <w:pStyle w:val="ListParagraph"/>
        <w:numPr>
          <w:ilvl w:val="0"/>
          <w:numId w:val="8"/>
        </w:numPr>
        <w:rPr>
          <w:rFonts w:cstheme="minorHAnsi"/>
        </w:rPr>
      </w:pPr>
      <w:r w:rsidRPr="00582321">
        <w:rPr>
          <w:rFonts w:cstheme="minorHAnsi"/>
        </w:rPr>
        <w:t>These guidelines apply to the following appointees:</w:t>
      </w:r>
    </w:p>
    <w:p w14:paraId="7B5984CC" w14:textId="2AA4F3B7" w:rsidR="00B53238" w:rsidRPr="00597952" w:rsidRDefault="00B53238" w:rsidP="00B03C25">
      <w:pPr>
        <w:pStyle w:val="ListParagraph"/>
        <w:numPr>
          <w:ilvl w:val="1"/>
          <w:numId w:val="8"/>
        </w:numPr>
        <w:rPr>
          <w:rFonts w:cstheme="minorHAnsi"/>
        </w:rPr>
      </w:pPr>
      <w:r w:rsidRPr="00582321">
        <w:rPr>
          <w:rFonts w:cstheme="minorHAnsi"/>
        </w:rPr>
        <w:t xml:space="preserve">Faculty and librarians at </w:t>
      </w:r>
      <w:r w:rsidR="009E2ABE">
        <w:rPr>
          <w:rFonts w:cstheme="minorHAnsi"/>
        </w:rPr>
        <w:t>IU I</w:t>
      </w:r>
      <w:r w:rsidR="008447C3">
        <w:rPr>
          <w:rFonts w:cstheme="minorHAnsi"/>
        </w:rPr>
        <w:t>ndianapolis</w:t>
      </w:r>
      <w:r w:rsidRPr="00582321">
        <w:rPr>
          <w:rFonts w:cstheme="minorHAnsi"/>
        </w:rPr>
        <w:t xml:space="preserve"> who are subject to promotion and/or tenure consideration, including all tenure-related appointees, clinical faculty, research faculty, and lecturers. </w:t>
      </w:r>
    </w:p>
    <w:p w14:paraId="14F1743A" w14:textId="1F3CE975" w:rsidR="00C744BC" w:rsidRPr="00582321" w:rsidRDefault="00C744BC" w:rsidP="00B03C25">
      <w:pPr>
        <w:pStyle w:val="ListParagraph"/>
        <w:numPr>
          <w:ilvl w:val="1"/>
          <w:numId w:val="8"/>
        </w:numPr>
        <w:rPr>
          <w:rFonts w:cstheme="minorHAnsi"/>
        </w:rPr>
      </w:pPr>
      <w:r w:rsidRPr="00597952">
        <w:rPr>
          <w:rFonts w:cstheme="minorHAnsi"/>
        </w:rPr>
        <w:t xml:space="preserve">Faculty who </w:t>
      </w:r>
      <w:proofErr w:type="gramStart"/>
      <w:r w:rsidRPr="00597952">
        <w:rPr>
          <w:rFonts w:cstheme="minorHAnsi"/>
        </w:rPr>
        <w:t>hold</w:t>
      </w:r>
      <w:proofErr w:type="gramEnd"/>
      <w:r w:rsidRPr="00597952">
        <w:rPr>
          <w:rFonts w:cstheme="minorHAnsi"/>
        </w:rPr>
        <w:t xml:space="preserve"> appointments at medical centers, faculty based at </w:t>
      </w:r>
      <w:r w:rsidR="00383CF5">
        <w:rPr>
          <w:rFonts w:cstheme="minorHAnsi"/>
        </w:rPr>
        <w:t>IU Columbus</w:t>
      </w:r>
      <w:r w:rsidRPr="00597952">
        <w:rPr>
          <w:rFonts w:cstheme="minorHAnsi"/>
        </w:rPr>
        <w:t>, faculty based at IU Fort Wayne, and some faculty in othe</w:t>
      </w:r>
      <w:r w:rsidRPr="00582321">
        <w:rPr>
          <w:rFonts w:cstheme="minorHAnsi"/>
        </w:rPr>
        <w:t>r units for whom the primary place of work may not be Indianapolis.</w:t>
      </w:r>
    </w:p>
    <w:p w14:paraId="15B076C6" w14:textId="767681A2" w:rsidR="00C744BC" w:rsidRPr="00582321" w:rsidRDefault="00C744BC" w:rsidP="00B03C25">
      <w:pPr>
        <w:pStyle w:val="ListParagraph"/>
        <w:numPr>
          <w:ilvl w:val="0"/>
          <w:numId w:val="8"/>
        </w:numPr>
        <w:rPr>
          <w:rFonts w:cstheme="minorHAnsi"/>
        </w:rPr>
      </w:pPr>
      <w:r w:rsidRPr="00582321">
        <w:rPr>
          <w:rFonts w:cstheme="minorHAnsi"/>
        </w:rPr>
        <w:t xml:space="preserve">The </w:t>
      </w:r>
      <w:r w:rsidR="003E678B">
        <w:rPr>
          <w:rFonts w:cstheme="minorHAnsi"/>
        </w:rPr>
        <w:t>G</w:t>
      </w:r>
      <w:r w:rsidRPr="00582321">
        <w:rPr>
          <w:rFonts w:cstheme="minorHAnsi"/>
        </w:rPr>
        <w:t xml:space="preserve">uidelines are updated annually based on recommendations from the campus-level promotion and/or </w:t>
      </w:r>
      <w:r w:rsidRPr="00BE068D">
        <w:rPr>
          <w:rFonts w:cstheme="minorHAnsi"/>
        </w:rPr>
        <w:t xml:space="preserve">tenure </w:t>
      </w:r>
      <w:r w:rsidR="003E678B" w:rsidRPr="00BE068D">
        <w:rPr>
          <w:rFonts w:cstheme="minorHAnsi"/>
        </w:rPr>
        <w:t xml:space="preserve">committee, </w:t>
      </w:r>
      <w:r w:rsidRPr="00BE068D">
        <w:rPr>
          <w:rFonts w:cstheme="minorHAnsi"/>
        </w:rPr>
        <w:t>members of the Faculty Council Executive Committee</w:t>
      </w:r>
      <w:r w:rsidR="003E678B" w:rsidRPr="00BE068D">
        <w:rPr>
          <w:rFonts w:cstheme="minorHAnsi"/>
        </w:rPr>
        <w:t>, and votes of the IFC</w:t>
      </w:r>
      <w:r w:rsidRPr="00BE068D">
        <w:rPr>
          <w:rFonts w:cstheme="minorHAnsi"/>
        </w:rPr>
        <w:t xml:space="preserve">. Changes respond </w:t>
      </w:r>
      <w:r w:rsidRPr="00582321">
        <w:rPr>
          <w:rFonts w:cstheme="minorHAnsi"/>
        </w:rPr>
        <w:t xml:space="preserve">to the evolving nature of the institution as well as the experience of the campus-level reviewers, who often identify better ways of assisting faculty with preparing their dossiers for these important deliberations. </w:t>
      </w:r>
      <w:r w:rsidR="00256D00" w:rsidRPr="00582321">
        <w:rPr>
          <w:rFonts w:cstheme="minorHAnsi"/>
        </w:rPr>
        <w:t xml:space="preserve">In accordance with the </w:t>
      </w:r>
      <w:r w:rsidR="00256D00" w:rsidRPr="00DF36F4">
        <w:rPr>
          <w:rFonts w:cstheme="minorHAnsi"/>
          <w:i/>
          <w:iCs/>
        </w:rPr>
        <w:t>Indiana University Academic Policies</w:t>
      </w:r>
      <w:r w:rsidR="00256D00" w:rsidRPr="00582321">
        <w:rPr>
          <w:rFonts w:cstheme="minorHAnsi"/>
        </w:rPr>
        <w:t xml:space="preserve">, tenure is based upon the guidelines in effect and agreed to at the time of the appointment. Promotion is based on contemporary guidelines in effect at the time of application for promotion. </w:t>
      </w:r>
      <w:r w:rsidR="00256D00" w:rsidRPr="00597952">
        <w:rPr>
          <w:rFonts w:cstheme="minorHAnsi"/>
        </w:rPr>
        <w:t xml:space="preserve">(See: </w:t>
      </w:r>
      <w:hyperlink w:anchor="timeinrank" w:history="1">
        <w:r w:rsidR="00256D00" w:rsidRPr="00A05F16">
          <w:rPr>
            <w:rStyle w:val="Hyperlink"/>
            <w:rFonts w:cstheme="minorHAnsi"/>
          </w:rPr>
          <w:t>Time in Rank</w:t>
        </w:r>
      </w:hyperlink>
      <w:r w:rsidR="00256D00" w:rsidRPr="00582321">
        <w:rPr>
          <w:rFonts w:cstheme="minorHAnsi"/>
          <w:color w:val="0070C0"/>
        </w:rPr>
        <w:t xml:space="preserve"> </w:t>
      </w:r>
      <w:r w:rsidR="00256D00" w:rsidRPr="00597952">
        <w:rPr>
          <w:rFonts w:cstheme="minorHAnsi"/>
        </w:rPr>
        <w:t>in Definitions section.)</w:t>
      </w:r>
    </w:p>
    <w:p w14:paraId="276FB78E" w14:textId="43AB1960" w:rsidR="008D7395" w:rsidRPr="00582321" w:rsidRDefault="008D7395" w:rsidP="00B03C25">
      <w:pPr>
        <w:pStyle w:val="ListParagraph"/>
        <w:numPr>
          <w:ilvl w:val="0"/>
          <w:numId w:val="8"/>
        </w:numPr>
        <w:rPr>
          <w:rFonts w:cstheme="minorHAnsi"/>
        </w:rPr>
      </w:pPr>
      <w:r w:rsidRPr="00582321">
        <w:rPr>
          <w:rFonts w:cstheme="minorHAnsi"/>
        </w:rPr>
        <w:t>Each school and library</w:t>
      </w:r>
      <w:r w:rsidR="00593D28" w:rsidRPr="00582321">
        <w:rPr>
          <w:rFonts w:cstheme="minorHAnsi"/>
        </w:rPr>
        <w:t xml:space="preserve"> </w:t>
      </w:r>
      <w:r w:rsidR="00681980" w:rsidRPr="00582321">
        <w:rPr>
          <w:rFonts w:cstheme="minorHAnsi"/>
        </w:rPr>
        <w:t xml:space="preserve">must have a document that states with reasonable specificity the standards that will be used to evaluate </w:t>
      </w:r>
      <w:proofErr w:type="gramStart"/>
      <w:r w:rsidR="00681980" w:rsidRPr="00582321">
        <w:rPr>
          <w:rFonts w:cstheme="minorHAnsi"/>
        </w:rPr>
        <w:t>whether or not</w:t>
      </w:r>
      <w:proofErr w:type="gramEnd"/>
      <w:r w:rsidR="00681980" w:rsidRPr="00582321">
        <w:rPr>
          <w:rFonts w:cstheme="minorHAnsi"/>
        </w:rPr>
        <w:t xml:space="preserve"> candidates meet the criteria for promotion and/or tenure.</w:t>
      </w:r>
    </w:p>
    <w:p w14:paraId="15F9462E" w14:textId="328C5E45" w:rsidR="00681980" w:rsidRPr="00582321" w:rsidRDefault="00681980" w:rsidP="00B03C25">
      <w:pPr>
        <w:pStyle w:val="ListParagraph"/>
        <w:numPr>
          <w:ilvl w:val="0"/>
          <w:numId w:val="8"/>
        </w:numPr>
        <w:rPr>
          <w:rFonts w:cstheme="minorHAnsi"/>
        </w:rPr>
      </w:pPr>
      <w:r w:rsidRPr="00582321">
        <w:rPr>
          <w:rFonts w:cstheme="minorHAnsi"/>
        </w:rPr>
        <w:t>In accordance with school policies, departments or divisions should also have such documents.</w:t>
      </w:r>
    </w:p>
    <w:p w14:paraId="4E093EA1" w14:textId="46186567" w:rsidR="00681980" w:rsidRPr="00582321" w:rsidRDefault="00681980" w:rsidP="00B03C25">
      <w:pPr>
        <w:pStyle w:val="ListParagraph"/>
        <w:numPr>
          <w:ilvl w:val="0"/>
          <w:numId w:val="8"/>
        </w:numPr>
        <w:rPr>
          <w:rFonts w:cstheme="minorHAnsi"/>
        </w:rPr>
      </w:pPr>
      <w:r w:rsidRPr="00582321">
        <w:rPr>
          <w:rFonts w:cstheme="minorHAnsi"/>
        </w:rPr>
        <w:lastRenderedPageBreak/>
        <w:t xml:space="preserve">School, library, and department documents must comply with the criteria of the university and </w:t>
      </w:r>
      <w:r w:rsidR="002A2C10">
        <w:rPr>
          <w:rFonts w:cstheme="minorHAnsi"/>
        </w:rPr>
        <w:t>IU I</w:t>
      </w:r>
      <w:r w:rsidR="006F70DB">
        <w:rPr>
          <w:rFonts w:cstheme="minorHAnsi"/>
        </w:rPr>
        <w:t>ndianapolis</w:t>
      </w:r>
      <w:r w:rsidRPr="00582321">
        <w:rPr>
          <w:rFonts w:cstheme="minorHAnsi"/>
        </w:rPr>
        <w:t xml:space="preserve">. A current copy must be on file with the </w:t>
      </w:r>
      <w:hyperlink r:id="rId11" w:history="1">
        <w:r w:rsidRPr="00582321">
          <w:rPr>
            <w:rStyle w:val="Hyperlink"/>
            <w:rFonts w:cstheme="minorHAnsi"/>
          </w:rPr>
          <w:t>Office of Academic Affairs (OAA)</w:t>
        </w:r>
      </w:hyperlink>
      <w:r w:rsidRPr="00582321">
        <w:rPr>
          <w:rFonts w:cstheme="minorHAnsi"/>
        </w:rPr>
        <w:t>. These</w:t>
      </w:r>
      <w:r w:rsidR="00BB3C4C" w:rsidRPr="00582321">
        <w:rPr>
          <w:rFonts w:cstheme="minorHAnsi"/>
        </w:rPr>
        <w:t xml:space="preserve"> documents need to be approved by the school’s appropriate faculty governance process and by the </w:t>
      </w:r>
      <w:r w:rsidR="00BB3C4C" w:rsidRPr="00597952">
        <w:rPr>
          <w:rFonts w:cstheme="minorHAnsi"/>
        </w:rPr>
        <w:t xml:space="preserve">assistant vice chancellor for faculty affairs </w:t>
      </w:r>
      <w:r w:rsidR="00BB3C4C" w:rsidRPr="00582321">
        <w:rPr>
          <w:rFonts w:cstheme="minorHAnsi"/>
        </w:rPr>
        <w:t xml:space="preserve">for their </w:t>
      </w:r>
      <w:r w:rsidR="00BB3C4C" w:rsidRPr="00BE068D">
        <w:rPr>
          <w:rFonts w:cstheme="minorHAnsi"/>
        </w:rPr>
        <w:t xml:space="preserve">compliance with campus </w:t>
      </w:r>
      <w:r w:rsidR="003E678B" w:rsidRPr="00BE068D">
        <w:rPr>
          <w:rFonts w:cstheme="minorHAnsi"/>
        </w:rPr>
        <w:t xml:space="preserve">and university </w:t>
      </w:r>
      <w:r w:rsidR="00BB3C4C" w:rsidRPr="00BE068D">
        <w:rPr>
          <w:rFonts w:cstheme="minorHAnsi"/>
        </w:rPr>
        <w:t xml:space="preserve">standards. They also should be publicly available on the school’s website </w:t>
      </w:r>
      <w:r w:rsidR="00BB3C4C" w:rsidRPr="00582321">
        <w:rPr>
          <w:rFonts w:cstheme="minorHAnsi"/>
        </w:rPr>
        <w:t>so faculty can easily access them.</w:t>
      </w:r>
    </w:p>
    <w:p w14:paraId="308B61B2" w14:textId="30F6F8D6" w:rsidR="00BB3C4C" w:rsidRDefault="00BB3C4C" w:rsidP="00B03C25">
      <w:pPr>
        <w:pStyle w:val="ListParagraph"/>
        <w:numPr>
          <w:ilvl w:val="0"/>
          <w:numId w:val="8"/>
        </w:numPr>
        <w:rPr>
          <w:rFonts w:cstheme="minorHAnsi"/>
        </w:rPr>
      </w:pPr>
      <w:r w:rsidRPr="00582321">
        <w:rPr>
          <w:rFonts w:cstheme="minorHAnsi"/>
        </w:rPr>
        <w:t xml:space="preserve">Promotion and/or tenure considerations are based on the missions and the contexts of each candidate’s department, school, or library in compliance with the </w:t>
      </w:r>
      <w:r w:rsidR="00137AC8">
        <w:rPr>
          <w:rFonts w:cstheme="minorHAnsi"/>
        </w:rPr>
        <w:t>IU Indianapolis</w:t>
      </w:r>
      <w:r w:rsidRPr="00582321">
        <w:rPr>
          <w:rFonts w:cstheme="minorHAnsi"/>
        </w:rPr>
        <w:t xml:space="preserve"> mission, as defined in each department, school, or library’s statement of criteria and standards.</w:t>
      </w:r>
    </w:p>
    <w:p w14:paraId="2116557C" w14:textId="01D8A28C" w:rsidR="003E678B" w:rsidRPr="00BE068D" w:rsidRDefault="003E678B" w:rsidP="00B03C25">
      <w:pPr>
        <w:pStyle w:val="ListParagraph"/>
        <w:numPr>
          <w:ilvl w:val="0"/>
          <w:numId w:val="8"/>
        </w:numPr>
        <w:rPr>
          <w:rFonts w:cstheme="minorHAnsi"/>
        </w:rPr>
      </w:pPr>
      <w:r w:rsidRPr="00BE068D">
        <w:rPr>
          <w:rFonts w:cstheme="minorHAnsi"/>
        </w:rPr>
        <w:t>Every faculty type has a set of areas of responsibilities.  Every faculty member evaluated for promotion (and/or tenure) must be at least satisfactory in all areas of responsibility.  These areas are:</w:t>
      </w:r>
    </w:p>
    <w:p w14:paraId="6EE08350" w14:textId="409C0D59" w:rsidR="003E678B" w:rsidRPr="00BE068D" w:rsidRDefault="003E678B" w:rsidP="003E678B">
      <w:pPr>
        <w:pStyle w:val="ListParagraph"/>
        <w:numPr>
          <w:ilvl w:val="1"/>
          <w:numId w:val="8"/>
        </w:numPr>
        <w:rPr>
          <w:rFonts w:cstheme="minorHAnsi"/>
        </w:rPr>
      </w:pPr>
      <w:r w:rsidRPr="00BE068D">
        <w:rPr>
          <w:rFonts w:cstheme="minorHAnsi"/>
        </w:rPr>
        <w:t>Tenure-track faculty:  Research/creative activity, teaching, service</w:t>
      </w:r>
    </w:p>
    <w:p w14:paraId="3DB8D9D0" w14:textId="7D997582" w:rsidR="003E678B" w:rsidRPr="00BE068D" w:rsidRDefault="003E678B" w:rsidP="003E678B">
      <w:pPr>
        <w:pStyle w:val="ListParagraph"/>
        <w:numPr>
          <w:ilvl w:val="1"/>
          <w:numId w:val="8"/>
        </w:numPr>
        <w:rPr>
          <w:rFonts w:cstheme="minorHAnsi"/>
        </w:rPr>
      </w:pPr>
      <w:r w:rsidRPr="00BE068D">
        <w:rPr>
          <w:rFonts w:cstheme="minorHAnsi"/>
        </w:rPr>
        <w:t>Tenure-track librarians:  Performance, professional development, service</w:t>
      </w:r>
    </w:p>
    <w:p w14:paraId="033DF7DD" w14:textId="490A9B29" w:rsidR="003E678B" w:rsidRPr="00BE068D" w:rsidRDefault="003E678B" w:rsidP="003E678B">
      <w:pPr>
        <w:pStyle w:val="ListParagraph"/>
        <w:numPr>
          <w:ilvl w:val="1"/>
          <w:numId w:val="8"/>
        </w:numPr>
        <w:rPr>
          <w:rFonts w:cstheme="minorHAnsi"/>
        </w:rPr>
      </w:pPr>
      <w:r w:rsidRPr="00BE068D">
        <w:rPr>
          <w:rFonts w:cstheme="minorHAnsi"/>
        </w:rPr>
        <w:t>Clinical faculty:  Teaching, service</w:t>
      </w:r>
    </w:p>
    <w:p w14:paraId="36EF3F6C" w14:textId="30B7F01E" w:rsidR="003E678B" w:rsidRPr="00BE068D" w:rsidRDefault="003E678B" w:rsidP="003E678B">
      <w:pPr>
        <w:pStyle w:val="ListParagraph"/>
        <w:numPr>
          <w:ilvl w:val="1"/>
          <w:numId w:val="8"/>
        </w:numPr>
        <w:rPr>
          <w:rFonts w:cstheme="minorHAnsi"/>
        </w:rPr>
      </w:pPr>
      <w:r w:rsidRPr="00BE068D">
        <w:rPr>
          <w:rFonts w:cstheme="minorHAnsi"/>
        </w:rPr>
        <w:t>Lecturer faculty:  Teaching, service</w:t>
      </w:r>
    </w:p>
    <w:p w14:paraId="1B837795" w14:textId="60551A6D" w:rsidR="003E678B" w:rsidRPr="00BE068D" w:rsidRDefault="003E678B" w:rsidP="003E678B">
      <w:pPr>
        <w:pStyle w:val="ListParagraph"/>
        <w:numPr>
          <w:ilvl w:val="1"/>
          <w:numId w:val="8"/>
        </w:numPr>
        <w:rPr>
          <w:rFonts w:cstheme="minorHAnsi"/>
        </w:rPr>
      </w:pPr>
      <w:r w:rsidRPr="00BE068D">
        <w:rPr>
          <w:rFonts w:cstheme="minorHAnsi"/>
        </w:rPr>
        <w:t>Research faculty:  Research (service if specified by unit.)</w:t>
      </w:r>
    </w:p>
    <w:p w14:paraId="015BA98B" w14:textId="5DE91BDF" w:rsidR="00BB3C4C" w:rsidRPr="00582321" w:rsidRDefault="00BB3C4C" w:rsidP="00BB3C4C">
      <w:pPr>
        <w:rPr>
          <w:rFonts w:cstheme="minorHAnsi"/>
        </w:rPr>
      </w:pPr>
      <w:r w:rsidRPr="00582321">
        <w:rPr>
          <w:rFonts w:cstheme="minorHAnsi"/>
        </w:rPr>
        <w:t>In this document, the term “candidate” refers to both faculty and librarians who are seeking promotion and/or tenure.</w:t>
      </w:r>
    </w:p>
    <w:p w14:paraId="52DF0FBB" w14:textId="526B4AFB" w:rsidR="00BB3C4C" w:rsidRPr="00582321" w:rsidRDefault="00BB3C4C" w:rsidP="00BB3C4C">
      <w:pPr>
        <w:rPr>
          <w:rFonts w:cstheme="minorHAnsi"/>
        </w:rPr>
      </w:pPr>
    </w:p>
    <w:p w14:paraId="7928550C" w14:textId="28FB0374" w:rsidR="00BB3C4C" w:rsidRPr="00582321" w:rsidRDefault="00EC5B67" w:rsidP="006F70DB">
      <w:pPr>
        <w:pStyle w:val="Heading2"/>
      </w:pPr>
      <w:bookmarkStart w:id="2" w:name="_Toc174387305"/>
      <w:r w:rsidRPr="00582321">
        <w:t>Institutional Values</w:t>
      </w:r>
      <w:bookmarkEnd w:id="2"/>
    </w:p>
    <w:p w14:paraId="55CAA2AC" w14:textId="0DB4EA1C" w:rsidR="004524F3" w:rsidRPr="00582321" w:rsidRDefault="00EC5B67" w:rsidP="004524F3">
      <w:pPr>
        <w:rPr>
          <w:rFonts w:cstheme="minorHAnsi"/>
        </w:rPr>
      </w:pPr>
      <w:r w:rsidRPr="00582321">
        <w:rPr>
          <w:rFonts w:cstheme="minorHAnsi"/>
        </w:rPr>
        <w:t xml:space="preserve">This section addresses the foundational values of </w:t>
      </w:r>
      <w:r w:rsidR="00137AC8">
        <w:rPr>
          <w:rFonts w:cstheme="minorHAnsi"/>
        </w:rPr>
        <w:t>IU Indianapolis</w:t>
      </w:r>
      <w:r w:rsidRPr="00582321">
        <w:rPr>
          <w:rFonts w:cstheme="minorHAnsi"/>
        </w:rPr>
        <w:t xml:space="preserve"> that are emphasized and rewarded as part of the annual review, three-year review, reappointment, and promotion and/or tenure process.</w:t>
      </w:r>
    </w:p>
    <w:p w14:paraId="2295F445" w14:textId="3A7CBA16" w:rsidR="00EC5B67" w:rsidRPr="00582321" w:rsidRDefault="00EC5B67" w:rsidP="00971168">
      <w:pPr>
        <w:pStyle w:val="Heading3"/>
      </w:pPr>
      <w:bookmarkStart w:id="3" w:name="_Toc174387306"/>
      <w:r w:rsidRPr="00582321">
        <w:t>Civic Engagement</w:t>
      </w:r>
      <w:bookmarkStart w:id="4" w:name="civic"/>
      <w:bookmarkEnd w:id="3"/>
    </w:p>
    <w:bookmarkEnd w:id="4"/>
    <w:p w14:paraId="5D493C4C" w14:textId="7085E8C5" w:rsidR="00EC5B67" w:rsidRPr="00582321" w:rsidRDefault="00EC5B67" w:rsidP="00994000">
      <w:pPr>
        <w:pStyle w:val="ListParagraph"/>
        <w:numPr>
          <w:ilvl w:val="0"/>
          <w:numId w:val="74"/>
        </w:numPr>
        <w:rPr>
          <w:rFonts w:cstheme="minorHAnsi"/>
        </w:rPr>
      </w:pPr>
      <w:r w:rsidRPr="00582321">
        <w:rPr>
          <w:rFonts w:cstheme="minorHAnsi"/>
        </w:rPr>
        <w:t xml:space="preserve">As an urban research university, </w:t>
      </w:r>
      <w:r w:rsidR="00137AC8">
        <w:rPr>
          <w:rFonts w:cstheme="minorHAnsi"/>
        </w:rPr>
        <w:t>IU Indianapolis</w:t>
      </w:r>
      <w:r w:rsidRPr="00582321">
        <w:rPr>
          <w:rFonts w:cstheme="minorHAnsi"/>
        </w:rPr>
        <w:t xml:space="preserve"> has a committed relationship to the local, state, and global community.</w:t>
      </w:r>
    </w:p>
    <w:p w14:paraId="0141DE43" w14:textId="043A972A" w:rsidR="00EC5B67" w:rsidRPr="00582321" w:rsidRDefault="00EC5B67" w:rsidP="00994000">
      <w:pPr>
        <w:pStyle w:val="ListParagraph"/>
        <w:numPr>
          <w:ilvl w:val="0"/>
          <w:numId w:val="74"/>
        </w:numPr>
        <w:rPr>
          <w:rFonts w:cstheme="minorHAnsi"/>
        </w:rPr>
      </w:pPr>
      <w:r w:rsidRPr="00582321">
        <w:rPr>
          <w:rFonts w:cstheme="minorHAnsi"/>
        </w:rPr>
        <w:t>Civic engagement is consequently a significant part of our mission and our intellectual activity.</w:t>
      </w:r>
    </w:p>
    <w:p w14:paraId="56C5D11E" w14:textId="5B7C21DE" w:rsidR="00EC5B67" w:rsidRPr="00582321" w:rsidRDefault="00EC5B67" w:rsidP="00994000">
      <w:pPr>
        <w:pStyle w:val="ListParagraph"/>
        <w:numPr>
          <w:ilvl w:val="0"/>
          <w:numId w:val="74"/>
        </w:numPr>
        <w:rPr>
          <w:rFonts w:cstheme="minorHAnsi"/>
        </w:rPr>
      </w:pPr>
      <w:r w:rsidRPr="00582321">
        <w:rPr>
          <w:rFonts w:cstheme="minorHAnsi"/>
        </w:rPr>
        <w:t xml:space="preserve">Faculty work that contributes to our role as a civically engaged institution, including participation in </w:t>
      </w:r>
      <w:proofErr w:type="gramStart"/>
      <w:r w:rsidRPr="00582321">
        <w:rPr>
          <w:rFonts w:cstheme="minorHAnsi"/>
        </w:rPr>
        <w:t>service learning</w:t>
      </w:r>
      <w:proofErr w:type="gramEnd"/>
      <w:r w:rsidRPr="00582321">
        <w:rPr>
          <w:rFonts w:cstheme="minorHAnsi"/>
        </w:rPr>
        <w:t xml:space="preserve"> projects and mentored internships is highly valued and should be acknowledged and rewarded in the review process.</w:t>
      </w:r>
    </w:p>
    <w:p w14:paraId="442C296D" w14:textId="4B913D53" w:rsidR="00EC5B67" w:rsidRPr="00582321" w:rsidRDefault="00EC5B67" w:rsidP="00994000">
      <w:pPr>
        <w:pStyle w:val="ListParagraph"/>
        <w:numPr>
          <w:ilvl w:val="0"/>
          <w:numId w:val="74"/>
        </w:numPr>
        <w:rPr>
          <w:rFonts w:cstheme="minorHAnsi"/>
        </w:rPr>
      </w:pPr>
      <w:r w:rsidRPr="00582321">
        <w:rPr>
          <w:rFonts w:cstheme="minorHAnsi"/>
        </w:rPr>
        <w:t>The nature of the scholarship and the evidence used to support it may differ from traditional forms of scholarship. Non-traditional dissemination outlets and alternative metrics should be acknowledged as acceptable forms of documentation.</w:t>
      </w:r>
    </w:p>
    <w:p w14:paraId="1DEA7D2F" w14:textId="5E9157DE" w:rsidR="00EC5B67" w:rsidRPr="00582321" w:rsidRDefault="00EC5B67" w:rsidP="00EC5B67">
      <w:pPr>
        <w:pStyle w:val="ListParagraph"/>
        <w:rPr>
          <w:rFonts w:cstheme="minorHAnsi"/>
        </w:rPr>
      </w:pPr>
      <w:r w:rsidRPr="00597952">
        <w:rPr>
          <w:rFonts w:cstheme="minorHAnsi"/>
        </w:rPr>
        <w:t xml:space="preserve">See also: </w:t>
      </w:r>
      <w:hyperlink w:anchor="workpublication" w:history="1">
        <w:r w:rsidRPr="00A05F16">
          <w:rPr>
            <w:rStyle w:val="Hyperlink"/>
            <w:rFonts w:cstheme="minorHAnsi"/>
          </w:rPr>
          <w:t>Interdisciplinary Work and Publication</w:t>
        </w:r>
      </w:hyperlink>
      <w:r w:rsidRPr="00582321">
        <w:rPr>
          <w:rFonts w:cstheme="minorHAnsi"/>
          <w:color w:val="0070C0"/>
        </w:rPr>
        <w:t xml:space="preserve"> </w:t>
      </w:r>
      <w:r w:rsidRPr="00597952">
        <w:rPr>
          <w:rFonts w:cstheme="minorHAnsi"/>
        </w:rPr>
        <w:t xml:space="preserve">and </w:t>
      </w:r>
      <w:hyperlink w:anchor="public" w:history="1">
        <w:r w:rsidRPr="003D41AD">
          <w:rPr>
            <w:rStyle w:val="Hyperlink"/>
            <w:rFonts w:cstheme="minorHAnsi"/>
          </w:rPr>
          <w:t>Public Scholars/Public Scholarship</w:t>
        </w:r>
      </w:hyperlink>
    </w:p>
    <w:p w14:paraId="01406721" w14:textId="1BC583B1" w:rsidR="00B640B9" w:rsidRDefault="00B640B9" w:rsidP="00971168">
      <w:pPr>
        <w:pStyle w:val="Heading3"/>
      </w:pPr>
      <w:bookmarkStart w:id="5" w:name="_Toc174387307"/>
      <w:r w:rsidRPr="00582321">
        <w:t>Collaboration</w:t>
      </w:r>
      <w:bookmarkEnd w:id="5"/>
    </w:p>
    <w:p w14:paraId="3BCF4557" w14:textId="683A45CA" w:rsidR="00B640B9" w:rsidRPr="00582321" w:rsidRDefault="00B640B9" w:rsidP="00994000">
      <w:pPr>
        <w:pStyle w:val="ListParagraph"/>
        <w:numPr>
          <w:ilvl w:val="0"/>
          <w:numId w:val="75"/>
        </w:numPr>
      </w:pPr>
      <w:r w:rsidRPr="00582321">
        <w:rPr>
          <w:rFonts w:cstheme="minorHAnsi"/>
        </w:rPr>
        <w:t>The work of the academy is often advanced through collaboration and joint work, especially in new or interdisciplinary areas where the expertise and experience of more than one colleague may be required.</w:t>
      </w:r>
    </w:p>
    <w:p w14:paraId="1E9456E3" w14:textId="6E275252" w:rsidR="00B640B9" w:rsidRPr="00582321" w:rsidRDefault="00B640B9" w:rsidP="00994000">
      <w:pPr>
        <w:pStyle w:val="ListParagraph"/>
        <w:numPr>
          <w:ilvl w:val="0"/>
          <w:numId w:val="75"/>
        </w:numPr>
      </w:pPr>
      <w:r w:rsidRPr="00582321">
        <w:rPr>
          <w:rFonts w:cstheme="minorHAnsi"/>
        </w:rPr>
        <w:t>Results of this work—whether teaching, research and creative activity, or service—are frequently disseminated through publications with joint authorship.</w:t>
      </w:r>
    </w:p>
    <w:p w14:paraId="758E115E" w14:textId="164CA440" w:rsidR="00B640B9" w:rsidRPr="00883776" w:rsidRDefault="00B640B9" w:rsidP="00994000">
      <w:pPr>
        <w:pStyle w:val="ListParagraph"/>
        <w:numPr>
          <w:ilvl w:val="0"/>
          <w:numId w:val="75"/>
        </w:numPr>
      </w:pPr>
      <w:r w:rsidRPr="00582321">
        <w:rPr>
          <w:rFonts w:cstheme="minorHAnsi"/>
        </w:rPr>
        <w:t>Collaborative work is valued, but candidates should make clear their individual role in such collective activity, preferably as specified by colleagues involved in the joint wor</w:t>
      </w:r>
      <w:r w:rsidR="00F05209" w:rsidRPr="00582321">
        <w:rPr>
          <w:rFonts w:cstheme="minorHAnsi"/>
        </w:rPr>
        <w:t>k.</w:t>
      </w:r>
    </w:p>
    <w:p w14:paraId="4BD03CD1" w14:textId="77777777" w:rsidR="00883776" w:rsidRPr="00582321" w:rsidRDefault="00883776" w:rsidP="005D2571">
      <w:pPr>
        <w:pStyle w:val="ListParagraph"/>
      </w:pPr>
    </w:p>
    <w:p w14:paraId="51BF3D09" w14:textId="6E7DE4AC" w:rsidR="00B640B9" w:rsidRDefault="00F05209" w:rsidP="00971168">
      <w:pPr>
        <w:pStyle w:val="Heading3"/>
      </w:pPr>
      <w:bookmarkStart w:id="6" w:name="_Toc174387308"/>
      <w:r>
        <w:lastRenderedPageBreak/>
        <w:t>Diversity, Equity, and Inclusion</w:t>
      </w:r>
      <w:bookmarkEnd w:id="6"/>
    </w:p>
    <w:p w14:paraId="38FBCF3B" w14:textId="5A770064" w:rsidR="00F05209" w:rsidRPr="00582321" w:rsidRDefault="00137AC8" w:rsidP="009B6B36">
      <w:pPr>
        <w:numPr>
          <w:ilvl w:val="0"/>
          <w:numId w:val="9"/>
        </w:numPr>
      </w:pPr>
      <w:r w:rsidRPr="31FF2493">
        <w:t>IU Indianapolis</w:t>
      </w:r>
      <w:r w:rsidR="00F05209" w:rsidRPr="31FF2493">
        <w:t xml:space="preserve"> is committed to providing, nurturing and enhancing a diverse community of learners and scholars in an environment of equity and inclusion.</w:t>
      </w:r>
    </w:p>
    <w:p w14:paraId="43A063CC" w14:textId="25B5A4E9" w:rsidR="00E560E0" w:rsidRDefault="00E560E0" w:rsidP="00B03C25">
      <w:pPr>
        <w:pStyle w:val="ListParagraph"/>
        <w:numPr>
          <w:ilvl w:val="0"/>
          <w:numId w:val="9"/>
        </w:numPr>
      </w:pPr>
      <w:r w:rsidRPr="1DC795F6">
        <w:t xml:space="preserve">Faculty work that contributes to the diversity of learners and scholars at </w:t>
      </w:r>
      <w:r w:rsidR="00137AC8" w:rsidRPr="1DC795F6">
        <w:t>IU Indianapolis</w:t>
      </w:r>
      <w:r w:rsidRPr="1DC795F6">
        <w:t xml:space="preserve"> and that enhances our environment of equity</w:t>
      </w:r>
      <w:r w:rsidR="0019619D">
        <w:t>,</w:t>
      </w:r>
      <w:r w:rsidRPr="1DC795F6">
        <w:t xml:space="preserve"> inclusion</w:t>
      </w:r>
      <w:r w:rsidR="0019619D">
        <w:t xml:space="preserve">, and intellectual diversity </w:t>
      </w:r>
      <w:r w:rsidRPr="1DC795F6">
        <w:t>is highly valued and should be acknowledged and rewarded in the review process.</w:t>
      </w:r>
      <w:r w:rsidR="00B42C4C">
        <w:t xml:space="preserve"> </w:t>
      </w:r>
    </w:p>
    <w:p w14:paraId="5BA928D9" w14:textId="614E31CC" w:rsidR="00E560E0" w:rsidRDefault="00E560E0" w:rsidP="00971168">
      <w:pPr>
        <w:pStyle w:val="Heading3"/>
      </w:pPr>
      <w:bookmarkStart w:id="7" w:name="_Toc174387309"/>
      <w:r>
        <w:t>Economic Development of Indiana</w:t>
      </w:r>
      <w:bookmarkEnd w:id="7"/>
    </w:p>
    <w:p w14:paraId="2F7A65E3" w14:textId="5333A124" w:rsidR="00E560E0" w:rsidRPr="00AB3DE5" w:rsidRDefault="00137AC8" w:rsidP="00994000">
      <w:pPr>
        <w:pStyle w:val="ListParagraph"/>
        <w:numPr>
          <w:ilvl w:val="0"/>
          <w:numId w:val="76"/>
        </w:numPr>
        <w:rPr>
          <w:rFonts w:cstheme="minorHAnsi"/>
        </w:rPr>
      </w:pPr>
      <w:r>
        <w:rPr>
          <w:rFonts w:cstheme="minorHAnsi"/>
        </w:rPr>
        <w:t>IU Indianapolis</w:t>
      </w:r>
      <w:r w:rsidR="00E560E0" w:rsidRPr="00AB3DE5">
        <w:rPr>
          <w:rFonts w:cstheme="minorHAnsi"/>
        </w:rPr>
        <w:t xml:space="preserve"> is committed to enhancing the economic development of Indiana.</w:t>
      </w:r>
    </w:p>
    <w:p w14:paraId="6D38D447" w14:textId="0050B921" w:rsidR="00E560E0" w:rsidRPr="00AB3DE5" w:rsidRDefault="00E560E0" w:rsidP="00994000">
      <w:pPr>
        <w:pStyle w:val="ListParagraph"/>
        <w:numPr>
          <w:ilvl w:val="0"/>
          <w:numId w:val="76"/>
        </w:numPr>
        <w:rPr>
          <w:rFonts w:cstheme="minorHAnsi"/>
        </w:rPr>
      </w:pPr>
      <w:r w:rsidRPr="00AB3DE5">
        <w:rPr>
          <w:rFonts w:cstheme="minorHAnsi"/>
        </w:rPr>
        <w:t>Faculty work that contributes to enhancing the economic development of Indiana should be acknowledged and rewarded in the review process.</w:t>
      </w:r>
    </w:p>
    <w:p w14:paraId="0C566BFB" w14:textId="12539730" w:rsidR="00E560E0" w:rsidRDefault="00E560E0" w:rsidP="00883776">
      <w:pPr>
        <w:pStyle w:val="Heading3"/>
      </w:pPr>
      <w:bookmarkStart w:id="8" w:name="_Toc174387310"/>
      <w:r>
        <w:t>Entrepreneurial Work and Innovation</w:t>
      </w:r>
      <w:bookmarkEnd w:id="8"/>
    </w:p>
    <w:p w14:paraId="46BD672E" w14:textId="0D15FA79" w:rsidR="00E560E0" w:rsidRPr="00AB3DE5" w:rsidRDefault="00137AC8" w:rsidP="00994000">
      <w:pPr>
        <w:pStyle w:val="ListParagraph"/>
        <w:numPr>
          <w:ilvl w:val="0"/>
          <w:numId w:val="77"/>
        </w:numPr>
      </w:pPr>
      <w:r>
        <w:rPr>
          <w:rFonts w:cstheme="minorHAnsi"/>
        </w:rPr>
        <w:t>IU Indianapolis</w:t>
      </w:r>
      <w:r w:rsidR="00EC3B24" w:rsidRPr="00AB3DE5">
        <w:rPr>
          <w:rFonts w:cstheme="minorHAnsi"/>
        </w:rPr>
        <w:t xml:space="preserve"> is a comparatively new institution and has had an opportunity to develop policies, procedures and programs that build on the experiences of others, adapting best practices and creating innovative new approaches to teaching, research and creative activity, and service. </w:t>
      </w:r>
    </w:p>
    <w:p w14:paraId="30507B26" w14:textId="644A0A36" w:rsidR="00EC3B24" w:rsidRPr="00AB3DE5" w:rsidRDefault="005C0D81" w:rsidP="00994000">
      <w:pPr>
        <w:pStyle w:val="ListParagraph"/>
        <w:numPr>
          <w:ilvl w:val="0"/>
          <w:numId w:val="77"/>
        </w:numPr>
      </w:pPr>
      <w:r w:rsidRPr="00AB3DE5">
        <w:rPr>
          <w:rFonts w:cstheme="minorHAnsi"/>
        </w:rPr>
        <w:t>This opportunity has led many faculty to be entrepreneurial in their university duties, after leading their own disciplines into new areas of inquiry or seeking collaboration with other disciplines.</w:t>
      </w:r>
    </w:p>
    <w:p w14:paraId="07769C60" w14:textId="7E42DC28" w:rsidR="005C0D81" w:rsidRPr="00AB3DE5" w:rsidRDefault="005C0D81" w:rsidP="00994000">
      <w:pPr>
        <w:pStyle w:val="ListParagraph"/>
        <w:numPr>
          <w:ilvl w:val="0"/>
          <w:numId w:val="77"/>
        </w:numPr>
      </w:pPr>
      <w:r w:rsidRPr="00AB3DE5">
        <w:rPr>
          <w:rFonts w:cstheme="minorHAnsi"/>
        </w:rPr>
        <w:t xml:space="preserve">While there is no criterion specifying entrepreneurial work or innovation, these qualities have long been appreciated and valued within the more traditional criteria ordinarily used to assess faculty achievement. </w:t>
      </w:r>
    </w:p>
    <w:p w14:paraId="6604E317" w14:textId="630361E2" w:rsidR="005C0D81" w:rsidRPr="00AB3DE5" w:rsidRDefault="005C0D81" w:rsidP="00994000">
      <w:pPr>
        <w:pStyle w:val="ListParagraph"/>
        <w:numPr>
          <w:ilvl w:val="0"/>
          <w:numId w:val="77"/>
        </w:numPr>
      </w:pPr>
      <w:r w:rsidRPr="00AB3DE5">
        <w:rPr>
          <w:rFonts w:cstheme="minorHAnsi"/>
        </w:rPr>
        <w:t>Documentation of the impact of this work will help reviewers of the dossier understand its significance.</w:t>
      </w:r>
    </w:p>
    <w:p w14:paraId="13CEFFE2" w14:textId="11EFCE5B" w:rsidR="005C0D81" w:rsidRDefault="005C0D81" w:rsidP="00971168">
      <w:pPr>
        <w:pStyle w:val="Heading3"/>
      </w:pPr>
      <w:bookmarkStart w:id="9" w:name="_Toc174387311"/>
      <w:r>
        <w:t>Honors College</w:t>
      </w:r>
      <w:bookmarkEnd w:id="9"/>
    </w:p>
    <w:p w14:paraId="37CC22B8" w14:textId="1F369FB8" w:rsidR="005C0D81" w:rsidRPr="00AB3DE5" w:rsidRDefault="005C0D81" w:rsidP="00B03C25">
      <w:pPr>
        <w:pStyle w:val="ListParagraph"/>
        <w:numPr>
          <w:ilvl w:val="0"/>
          <w:numId w:val="10"/>
        </w:numPr>
        <w:rPr>
          <w:rFonts w:cstheme="minorHAnsi"/>
        </w:rPr>
      </w:pPr>
      <w:r w:rsidRPr="00AB3DE5">
        <w:rPr>
          <w:rFonts w:cstheme="minorHAnsi"/>
        </w:rPr>
        <w:t xml:space="preserve">As </w:t>
      </w:r>
      <w:r w:rsidR="00137AC8">
        <w:rPr>
          <w:rFonts w:cstheme="minorHAnsi"/>
        </w:rPr>
        <w:t>IU Indianapolis</w:t>
      </w:r>
      <w:r w:rsidRPr="00AB3DE5">
        <w:rPr>
          <w:rFonts w:cstheme="minorHAnsi"/>
        </w:rPr>
        <w:t xml:space="preserve"> continues to attract high-caliber undergraduate students, the formation of the Honors College offers an intellectual home to many of the brightest students on campus.</w:t>
      </w:r>
    </w:p>
    <w:p w14:paraId="20F20C22" w14:textId="5F37A5A0" w:rsidR="000C0459" w:rsidRPr="00AB3DE5" w:rsidRDefault="000C0459" w:rsidP="00B03C25">
      <w:pPr>
        <w:pStyle w:val="ListParagraph"/>
        <w:numPr>
          <w:ilvl w:val="0"/>
          <w:numId w:val="10"/>
        </w:numPr>
        <w:rPr>
          <w:rFonts w:cstheme="minorHAnsi"/>
        </w:rPr>
      </w:pPr>
      <w:r w:rsidRPr="00AB3DE5">
        <w:rPr>
          <w:rFonts w:cstheme="minorHAnsi"/>
        </w:rPr>
        <w:t xml:space="preserve">Faculty engagement in teaching honors courses, mentoring honors students and further contributing to the attraction of the best students serves the campus and schools where such students’ majors </w:t>
      </w:r>
      <w:r w:rsidR="00FC24B5" w:rsidRPr="00AB3DE5">
        <w:rPr>
          <w:rFonts w:cstheme="minorHAnsi"/>
        </w:rPr>
        <w:t>reside,</w:t>
      </w:r>
      <w:r w:rsidRPr="00AB3DE5">
        <w:rPr>
          <w:rFonts w:cstheme="minorHAnsi"/>
        </w:rPr>
        <w:t xml:space="preserve"> and faculty should have that work acknowledged and rewarded in the review process.</w:t>
      </w:r>
    </w:p>
    <w:p w14:paraId="240A680F" w14:textId="03BAF433" w:rsidR="00087A75" w:rsidRDefault="00087A75" w:rsidP="00971168">
      <w:pPr>
        <w:pStyle w:val="Heading3"/>
      </w:pPr>
      <w:bookmarkStart w:id="10" w:name="_Toc174387312"/>
      <w:r>
        <w:t>Interdisciplinary Work and Publication</w:t>
      </w:r>
      <w:bookmarkStart w:id="11" w:name="workpublication"/>
      <w:bookmarkEnd w:id="10"/>
    </w:p>
    <w:bookmarkEnd w:id="11"/>
    <w:p w14:paraId="3636F629" w14:textId="617442D3" w:rsidR="00087A75" w:rsidRPr="00AB3DE5" w:rsidRDefault="00087A75" w:rsidP="00994000">
      <w:pPr>
        <w:pStyle w:val="ListParagraph"/>
        <w:numPr>
          <w:ilvl w:val="0"/>
          <w:numId w:val="78"/>
        </w:numPr>
      </w:pPr>
      <w:r w:rsidRPr="00AB3DE5">
        <w:rPr>
          <w:rFonts w:cstheme="minorHAnsi"/>
        </w:rPr>
        <w:t>In the instance of candidates who work in interdisciplinary fields that transcend the intellectual authority of any single school/unit, special arrangements for primary and unit committee reviews may be necessary.</w:t>
      </w:r>
    </w:p>
    <w:p w14:paraId="44347FFB" w14:textId="26B39B8F" w:rsidR="00087A75" w:rsidRPr="00AB3DE5" w:rsidRDefault="00087A75" w:rsidP="00994000">
      <w:pPr>
        <w:pStyle w:val="ListParagraph"/>
        <w:numPr>
          <w:ilvl w:val="0"/>
          <w:numId w:val="78"/>
        </w:numPr>
      </w:pPr>
      <w:r w:rsidRPr="00AB3DE5">
        <w:rPr>
          <w:rFonts w:cstheme="minorHAnsi"/>
        </w:rPr>
        <w:t>The school/unit that serves as administrative host for such a program should assume responsibility for preparing and transmitting files while making accommodations for participation of faculty from other schools/units in a primary committee and for an alternative unit committee.</w:t>
      </w:r>
    </w:p>
    <w:p w14:paraId="53638DF2" w14:textId="2666F7C5" w:rsidR="00087A75" w:rsidRPr="00AB3DE5" w:rsidRDefault="00087A75" w:rsidP="00994000">
      <w:pPr>
        <w:pStyle w:val="ListParagraph"/>
        <w:numPr>
          <w:ilvl w:val="0"/>
          <w:numId w:val="78"/>
        </w:numPr>
      </w:pPr>
      <w:r w:rsidRPr="00AB3DE5">
        <w:rPr>
          <w:rFonts w:cstheme="minorHAnsi"/>
        </w:rPr>
        <w:t>The special or ad hoc arrangements should be stipulated in advance, be known to the candidate, the program administrators (dean or director), and the dean of the host school/unit.</w:t>
      </w:r>
    </w:p>
    <w:p w14:paraId="573C1370" w14:textId="77B95EC8" w:rsidR="00087A75" w:rsidRDefault="00EF686F" w:rsidP="00994000">
      <w:pPr>
        <w:pStyle w:val="ListParagraph"/>
        <w:numPr>
          <w:ilvl w:val="0"/>
          <w:numId w:val="78"/>
        </w:numPr>
      </w:pPr>
      <w:r>
        <w:t>In instances where there is not agreement on procedures among the concerned parties, the chief academic officer will determine the process and procedures for reviewing candidates.</w:t>
      </w:r>
    </w:p>
    <w:p w14:paraId="1D7612B9" w14:textId="39E261A7" w:rsidR="00EF686F" w:rsidRDefault="00EF686F" w:rsidP="00994000">
      <w:pPr>
        <w:pStyle w:val="ListParagraph"/>
        <w:numPr>
          <w:ilvl w:val="0"/>
          <w:numId w:val="78"/>
        </w:numPr>
      </w:pPr>
      <w:r>
        <w:t>The same high standards of achievement and of documentation for traditional disciplinary work apply to interdisciplinary work.</w:t>
      </w:r>
    </w:p>
    <w:p w14:paraId="3CC90D06" w14:textId="7D6A0BEB" w:rsidR="00EF686F" w:rsidRDefault="00EF686F" w:rsidP="00B03C25">
      <w:pPr>
        <w:pStyle w:val="ListParagraph"/>
        <w:numPr>
          <w:ilvl w:val="1"/>
          <w:numId w:val="11"/>
        </w:numPr>
      </w:pPr>
      <w:r>
        <w:t>Journals that publish interdisciplinary work may not be as well-recognized or widely known to the reviewers as other journals, but these may be most appropriate places to publish.</w:t>
      </w:r>
    </w:p>
    <w:p w14:paraId="68582B7B" w14:textId="3613EEC4" w:rsidR="00EF686F" w:rsidRDefault="00EF686F" w:rsidP="00B03C25">
      <w:pPr>
        <w:pStyle w:val="ListParagraph"/>
        <w:numPr>
          <w:ilvl w:val="1"/>
          <w:numId w:val="11"/>
        </w:numPr>
      </w:pPr>
      <w:r>
        <w:lastRenderedPageBreak/>
        <w:t>Care must be taken to consider the nature and quality of journals or other media where interdisciplinary work appears.</w:t>
      </w:r>
    </w:p>
    <w:p w14:paraId="35BBA348" w14:textId="206FDB25" w:rsidR="00EF686F" w:rsidRDefault="00EF686F" w:rsidP="00B03C25">
      <w:pPr>
        <w:pStyle w:val="ListParagraph"/>
        <w:numPr>
          <w:ilvl w:val="1"/>
          <w:numId w:val="11"/>
        </w:numPr>
      </w:pPr>
      <w:r>
        <w:t>Holding formulaic expectations for work appearing in “top tier” journals is not likely to serve either institutional or individual interests well in every case.</w:t>
      </w:r>
    </w:p>
    <w:p w14:paraId="7E36CAFE" w14:textId="30180C83" w:rsidR="00EF686F" w:rsidRDefault="00EF686F" w:rsidP="00B03C25">
      <w:pPr>
        <w:pStyle w:val="ListParagraph"/>
        <w:numPr>
          <w:ilvl w:val="1"/>
          <w:numId w:val="11"/>
        </w:numPr>
      </w:pPr>
      <w:r>
        <w:t>Candidates should help their chairs to document and establish the quality of such journals—including those in electronic formats—but reviewers have a reciprocal obligation to evaluate the quality of the work on its merits and not solely on the reputation of the journal within a discipline.</w:t>
      </w:r>
    </w:p>
    <w:p w14:paraId="25A4C466" w14:textId="4193C1D7" w:rsidR="00EF686F" w:rsidRDefault="00EF686F" w:rsidP="00B03C25">
      <w:pPr>
        <w:pStyle w:val="ListParagraph"/>
        <w:numPr>
          <w:ilvl w:val="1"/>
          <w:numId w:val="11"/>
        </w:numPr>
      </w:pPr>
      <w:r>
        <w:t>In some instances, external assessments of outlets for publication may be useful and such information may be included within the dossier.</w:t>
      </w:r>
    </w:p>
    <w:p w14:paraId="5C801E75" w14:textId="5EEB0FCD" w:rsidR="00EF686F" w:rsidRDefault="00E64816" w:rsidP="00EF686F">
      <w:pPr>
        <w:pStyle w:val="ListParagraph"/>
        <w:rPr>
          <w:color w:val="0070C0"/>
        </w:rPr>
      </w:pPr>
      <w:r w:rsidRPr="00B02F93">
        <w:t xml:space="preserve">See also: </w:t>
      </w:r>
      <w:hyperlink w:anchor="public" w:history="1">
        <w:r w:rsidRPr="003D41AD">
          <w:rPr>
            <w:rStyle w:val="Hyperlink"/>
          </w:rPr>
          <w:t>Public Scholars/Public Work</w:t>
        </w:r>
      </w:hyperlink>
      <w:r>
        <w:rPr>
          <w:color w:val="0070C0"/>
        </w:rPr>
        <w:t xml:space="preserve"> </w:t>
      </w:r>
      <w:r w:rsidRPr="00B02F93">
        <w:t xml:space="preserve">and </w:t>
      </w:r>
      <w:hyperlink w:anchor="civic" w:history="1">
        <w:r w:rsidRPr="003D41AD">
          <w:rPr>
            <w:rStyle w:val="Hyperlink"/>
          </w:rPr>
          <w:t>Civic Engagement</w:t>
        </w:r>
      </w:hyperlink>
    </w:p>
    <w:p w14:paraId="52A7B910" w14:textId="6EFD38AF" w:rsidR="00E64816" w:rsidRDefault="00E64816" w:rsidP="00971168">
      <w:pPr>
        <w:pStyle w:val="Heading3"/>
      </w:pPr>
      <w:bookmarkStart w:id="12" w:name="_Toc174387313"/>
      <w:r>
        <w:t>International Work and Publication</w:t>
      </w:r>
      <w:bookmarkEnd w:id="12"/>
    </w:p>
    <w:p w14:paraId="1573EFAE" w14:textId="77777777" w:rsidR="00E64816" w:rsidRDefault="00E64816" w:rsidP="00994000">
      <w:pPr>
        <w:pStyle w:val="ListParagraph"/>
        <w:numPr>
          <w:ilvl w:val="0"/>
          <w:numId w:val="79"/>
        </w:numPr>
      </w:pPr>
      <w:r>
        <w:t>Scholarship and professional work are now often international in terms of their impact and application; collaborators are sometimes based in other countries; and appropriate journals, conferences, and other forums for dissemination may be international in scope and/or published outside the U.S. and in languages other than English.</w:t>
      </w:r>
    </w:p>
    <w:p w14:paraId="1003F7D6" w14:textId="77777777" w:rsidR="00E64816" w:rsidRDefault="00E64816" w:rsidP="00994000">
      <w:pPr>
        <w:pStyle w:val="ListParagraph"/>
        <w:numPr>
          <w:ilvl w:val="0"/>
          <w:numId w:val="79"/>
        </w:numPr>
      </w:pPr>
      <w:r>
        <w:t>Such international work and outreach are encouraged.</w:t>
      </w:r>
    </w:p>
    <w:p w14:paraId="26F30AF0" w14:textId="77777777" w:rsidR="00E64816" w:rsidRDefault="00E64816" w:rsidP="00994000">
      <w:pPr>
        <w:pStyle w:val="ListParagraph"/>
        <w:numPr>
          <w:ilvl w:val="0"/>
          <w:numId w:val="79"/>
        </w:numPr>
      </w:pPr>
      <w:r>
        <w:t>In most cases, they may be evaluated using standard procedures. Sometimes, however, they may require special forms of review and assessment, even—in some cases—the provision of translations.</w:t>
      </w:r>
    </w:p>
    <w:p w14:paraId="706AE207" w14:textId="77777777" w:rsidR="00E64816" w:rsidRDefault="00E64816" w:rsidP="00994000">
      <w:pPr>
        <w:pStyle w:val="ListParagraph"/>
        <w:numPr>
          <w:ilvl w:val="0"/>
          <w:numId w:val="79"/>
        </w:numPr>
      </w:pPr>
      <w:r>
        <w:t>Review committees should demonstrate the same flexibility in assessing such international work as they do for interdisciplinary work.</w:t>
      </w:r>
    </w:p>
    <w:p w14:paraId="2AD4F44A" w14:textId="77777777" w:rsidR="00E64816" w:rsidRDefault="00E64816" w:rsidP="00B03C25">
      <w:pPr>
        <w:pStyle w:val="ListParagraph"/>
        <w:numPr>
          <w:ilvl w:val="1"/>
          <w:numId w:val="12"/>
        </w:numPr>
      </w:pPr>
      <w:r>
        <w:t>International variations in rankings, modes of inquiry, and forms of dissemination must be acknowledged.</w:t>
      </w:r>
    </w:p>
    <w:p w14:paraId="2DD809EB" w14:textId="77777777" w:rsidR="00E64816" w:rsidRDefault="00E64816" w:rsidP="00B03C25">
      <w:pPr>
        <w:pStyle w:val="ListParagraph"/>
        <w:numPr>
          <w:ilvl w:val="1"/>
          <w:numId w:val="12"/>
        </w:numPr>
      </w:pPr>
      <w:r>
        <w:t>Candidates and chairs should take special care to explain the quality, audience, impact, and value of such international work and to solicit external evaluation by international peers, when appropriate.</w:t>
      </w:r>
    </w:p>
    <w:p w14:paraId="657A6AC3" w14:textId="77777777" w:rsidR="00E64816" w:rsidRDefault="00E64816" w:rsidP="00971168">
      <w:pPr>
        <w:pStyle w:val="Heading3"/>
      </w:pPr>
      <w:bookmarkStart w:id="13" w:name="_Toc174387314"/>
      <w:r>
        <w:t>Interprofessional Education</w:t>
      </w:r>
      <w:bookmarkEnd w:id="13"/>
    </w:p>
    <w:p w14:paraId="11FF3E36" w14:textId="0D9A0C52" w:rsidR="00E64816" w:rsidRDefault="00D763B1" w:rsidP="00B03C25">
      <w:pPr>
        <w:pStyle w:val="ListParagraph"/>
        <w:numPr>
          <w:ilvl w:val="0"/>
          <w:numId w:val="13"/>
        </w:numPr>
        <w:ind w:left="720"/>
      </w:pPr>
      <w:r>
        <w:t xml:space="preserve">As Indiana University’s urban health and life sciences campus, </w:t>
      </w:r>
      <w:r w:rsidR="00137AC8">
        <w:t>IU Indianapolis</w:t>
      </w:r>
      <w:r>
        <w:t xml:space="preserve"> is committed to advancing capabilities and contributions in interprofessional education and collaborative practice to produce graduates with the skills needed for future team-based and population focused models of health and wellness.</w:t>
      </w:r>
    </w:p>
    <w:p w14:paraId="7D52A169" w14:textId="50DE2035" w:rsidR="00D763B1" w:rsidRDefault="00D763B1" w:rsidP="00994000">
      <w:pPr>
        <w:pStyle w:val="ListParagraph"/>
        <w:numPr>
          <w:ilvl w:val="2"/>
          <w:numId w:val="80"/>
        </w:numPr>
        <w:ind w:left="1440"/>
      </w:pPr>
      <w:r w:rsidRPr="00BE068D">
        <w:t xml:space="preserve">Interprofessional education occurs when learners from two or more </w:t>
      </w:r>
      <w:r w:rsidR="00990673" w:rsidRPr="00BE068D">
        <w:t xml:space="preserve">health-related </w:t>
      </w:r>
      <w:r w:rsidRPr="00BE068D">
        <w:t xml:space="preserve">professions </w:t>
      </w:r>
      <w:r w:rsidR="00405D67" w:rsidRPr="00BE068D">
        <w:t>learn</w:t>
      </w:r>
      <w:r w:rsidRPr="00BE068D">
        <w:t xml:space="preserve"> </w:t>
      </w:r>
      <w:r>
        <w:t>about, from, and with each other to enable effective collaboration.</w:t>
      </w:r>
    </w:p>
    <w:p w14:paraId="2856BE7F" w14:textId="0878BA26" w:rsidR="00D763B1" w:rsidRDefault="00D763B1" w:rsidP="00994000">
      <w:pPr>
        <w:pStyle w:val="ListParagraph"/>
        <w:numPr>
          <w:ilvl w:val="2"/>
          <w:numId w:val="80"/>
        </w:numPr>
        <w:ind w:left="1440"/>
      </w:pPr>
      <w:r>
        <w:t>Interprofessional, collaborative practice occurs when faculty and students from different professional backgrounds work together to produce the highest quality outcomes from a variety of settings or to produce scholarship that informs teaching, learning, and/or teamwork.</w:t>
      </w:r>
    </w:p>
    <w:p w14:paraId="1A89FF13" w14:textId="73437379" w:rsidR="00D763B1" w:rsidRDefault="00D763B1" w:rsidP="00994000">
      <w:pPr>
        <w:pStyle w:val="ListParagraph"/>
        <w:numPr>
          <w:ilvl w:val="2"/>
          <w:numId w:val="80"/>
        </w:numPr>
        <w:ind w:left="1440"/>
      </w:pPr>
      <w:r>
        <w:t xml:space="preserve">Interprofessional </w:t>
      </w:r>
      <w:proofErr w:type="gramStart"/>
      <w:r>
        <w:t>teams</w:t>
      </w:r>
      <w:proofErr w:type="gramEnd"/>
      <w:r>
        <w:t xml:space="preserve"> cross disciplines, programs, and schools to identify and facilitate opportunities for collaboration.</w:t>
      </w:r>
    </w:p>
    <w:p w14:paraId="7DB1E3D6" w14:textId="3AB5EEDC" w:rsidR="00D763B1" w:rsidRDefault="00D763B1" w:rsidP="00B03C25">
      <w:pPr>
        <w:pStyle w:val="ListParagraph"/>
        <w:numPr>
          <w:ilvl w:val="0"/>
          <w:numId w:val="13"/>
        </w:numPr>
        <w:ind w:left="720"/>
      </w:pPr>
      <w:r>
        <w:t>Faculty scholarship in interprofessional education and practice is by nature, complex, time-intensive, highly collaborative, and involves faculty teams and community stakeholders across a wide array of disciplines, professions, and settings.</w:t>
      </w:r>
    </w:p>
    <w:p w14:paraId="70995133" w14:textId="7AB9AD83" w:rsidR="00D763B1" w:rsidRDefault="00D763B1" w:rsidP="00994000">
      <w:pPr>
        <w:pStyle w:val="ListParagraph"/>
        <w:numPr>
          <w:ilvl w:val="1"/>
          <w:numId w:val="81"/>
        </w:numPr>
        <w:ind w:left="1440"/>
      </w:pPr>
      <w:r>
        <w:lastRenderedPageBreak/>
        <w:t xml:space="preserve">Scholarship in the area may include: presentations, articles in peer-reviewed interprofessional or </w:t>
      </w:r>
      <w:r w:rsidR="0030475B">
        <w:t>discipline-based journals, original curricular and assessment products, program assessment and evaluation, innovation in service learning or other models or technologies that integrate interprofessional practice and educational pedagogy, and qualitative and/or quantitative descriptions or research related to project or program outcomes such as community and/or practice-based interprofessional projects.</w:t>
      </w:r>
    </w:p>
    <w:p w14:paraId="40426D01" w14:textId="2D374514" w:rsidR="0030475B" w:rsidRDefault="00AA21F8" w:rsidP="00994000">
      <w:pPr>
        <w:pStyle w:val="ListParagraph"/>
        <w:numPr>
          <w:ilvl w:val="1"/>
          <w:numId w:val="81"/>
        </w:numPr>
        <w:ind w:left="1440"/>
      </w:pPr>
      <w:r>
        <w:t>Interprofessional work typically generates collective scholarship products. As such, the faculty involved share both individual and mutual responsibilities for the project team’s outcomes. Traditional publication conventions with first, or last and corresponding author designations may not be applicable to true collaborations, in which case alphabetical order to demonstrate equal authorship should be utilized and noted.</w:t>
      </w:r>
    </w:p>
    <w:p w14:paraId="3C61D80C" w14:textId="08D11047" w:rsidR="00AA21F8" w:rsidRDefault="00AA21F8" w:rsidP="00994000">
      <w:pPr>
        <w:pStyle w:val="ListParagraph"/>
        <w:numPr>
          <w:ilvl w:val="1"/>
          <w:numId w:val="81"/>
        </w:numPr>
        <w:ind w:left="1440"/>
      </w:pPr>
      <w:r>
        <w:t xml:space="preserve">As teaching and research in interprofessional practice and education grows, not all scholarly products will fit into traditional profession-specific expectations or considerations. This work, which occurs at the borders of profession-specific boundaries or in-between professions, can transform a research program in new and unique ways, </w:t>
      </w:r>
      <w:r w:rsidR="00FC24B5">
        <w:t>and</w:t>
      </w:r>
      <w:r>
        <w:t xml:space="preserve"> flexibility in the application of traditional expectations and/or criteria for scholarship may be needed.</w:t>
      </w:r>
    </w:p>
    <w:p w14:paraId="06EFF9DA" w14:textId="41D3DF83" w:rsidR="00AA21F8" w:rsidRDefault="00AA21F8" w:rsidP="00971168">
      <w:pPr>
        <w:pStyle w:val="Heading3"/>
      </w:pPr>
      <w:bookmarkStart w:id="14" w:name="_Toc174387315"/>
      <w:r>
        <w:t>Open Access</w:t>
      </w:r>
      <w:bookmarkEnd w:id="14"/>
    </w:p>
    <w:p w14:paraId="783275BC" w14:textId="05D5F3E3" w:rsidR="00AA21F8" w:rsidRDefault="00137AC8" w:rsidP="00994000">
      <w:pPr>
        <w:pStyle w:val="ListParagraph"/>
        <w:numPr>
          <w:ilvl w:val="0"/>
          <w:numId w:val="82"/>
        </w:numPr>
        <w:ind w:left="720"/>
      </w:pPr>
      <w:r>
        <w:t>IU Indianapolis</w:t>
      </w:r>
      <w:r w:rsidR="00AA21F8">
        <w:t xml:space="preserve"> is committed </w:t>
      </w:r>
      <w:r w:rsidR="00AC0907">
        <w:t xml:space="preserve">to disseminating the fruits of its research and scholarly activities as widely as possible and as such </w:t>
      </w:r>
      <w:proofErr w:type="gramStart"/>
      <w:r w:rsidR="00AC0907">
        <w:t>supports</w:t>
      </w:r>
      <w:proofErr w:type="gramEnd"/>
      <w:r w:rsidR="00AC0907">
        <w:t xml:space="preserve"> faculty participating in digital open access distribution of their scholarship. The </w:t>
      </w:r>
      <w:hyperlink r:id="rId12" w:history="1">
        <w:r>
          <w:rPr>
            <w:rStyle w:val="Hyperlink"/>
          </w:rPr>
          <w:t>IU Indianapolis</w:t>
        </w:r>
        <w:r w:rsidR="00AC0907" w:rsidRPr="00AC0907">
          <w:rPr>
            <w:rStyle w:val="Hyperlink"/>
          </w:rPr>
          <w:t xml:space="preserve"> Open Access Policy</w:t>
        </w:r>
      </w:hyperlink>
      <w:r w:rsidR="00AC0907">
        <w:t xml:space="preserve"> provides a no-cost, opt out approach to increase access to scholarly articles authored by campus faculty members.</w:t>
      </w:r>
    </w:p>
    <w:p w14:paraId="62B87168" w14:textId="7BFA024F" w:rsidR="00AC0907" w:rsidRDefault="00180A04" w:rsidP="00994000">
      <w:pPr>
        <w:pStyle w:val="ListParagraph"/>
        <w:numPr>
          <w:ilvl w:val="0"/>
          <w:numId w:val="82"/>
        </w:numPr>
        <w:ind w:left="720"/>
      </w:pPr>
      <w:r>
        <w:t xml:space="preserve">Open access supports many of </w:t>
      </w:r>
      <w:r w:rsidR="00137AC8">
        <w:t>IU Indianapolis</w:t>
      </w:r>
      <w:r>
        <w:t xml:space="preserve">’s Institutional Values </w:t>
      </w:r>
      <w:proofErr w:type="gramStart"/>
      <w:r>
        <w:t>including:</w:t>
      </w:r>
      <w:proofErr w:type="gramEnd"/>
      <w:r>
        <w:t xml:space="preserve"> Civic Engagement; Collaboration; Diversity, Equity, and Inclusion; Economic Development; Interdisciplinary Work and Publication; International Work and Publication; Public Scholarship, and Translational Research.</w:t>
      </w:r>
    </w:p>
    <w:p w14:paraId="0ACE026D" w14:textId="0743213A" w:rsidR="00180A04" w:rsidRDefault="00180A04" w:rsidP="00971168">
      <w:pPr>
        <w:pStyle w:val="Heading3"/>
      </w:pPr>
      <w:bookmarkStart w:id="15" w:name="_Toc174387316"/>
      <w:r>
        <w:t>Peer Review</w:t>
      </w:r>
      <w:bookmarkEnd w:id="15"/>
    </w:p>
    <w:p w14:paraId="355E5FC0" w14:textId="078826CB" w:rsidR="00180A04" w:rsidRPr="00BE068D" w:rsidRDefault="00180A04" w:rsidP="00994000">
      <w:pPr>
        <w:pStyle w:val="ListParagraph"/>
        <w:numPr>
          <w:ilvl w:val="0"/>
          <w:numId w:val="83"/>
        </w:numPr>
        <w:ind w:left="720"/>
      </w:pPr>
      <w:r>
        <w:t xml:space="preserve">The evaluation by peers of teaching, research and creative activity, and service is the bedrock on which </w:t>
      </w:r>
      <w:r w:rsidRPr="00BE068D">
        <w:t>promotion and/or tenure decisions are based.</w:t>
      </w:r>
      <w:r w:rsidR="00990673" w:rsidRPr="00BE068D">
        <w:t xml:space="preserve"> </w:t>
      </w:r>
      <w:r w:rsidR="00D6778B" w:rsidRPr="00BE068D">
        <w:t xml:space="preserve">This review may be applied to instances or items (e.g. a scholarly work, a course taught, a creative expression), or to the </w:t>
      </w:r>
      <w:proofErr w:type="gramStart"/>
      <w:r w:rsidR="00D6778B" w:rsidRPr="00BE068D">
        <w:t>candidate as a whole</w:t>
      </w:r>
      <w:proofErr w:type="gramEnd"/>
      <w:r w:rsidR="00D6778B" w:rsidRPr="00BE068D">
        <w:t xml:space="preserve">.  </w:t>
      </w:r>
    </w:p>
    <w:p w14:paraId="67D83918" w14:textId="0D44E3A2" w:rsidR="00180A04" w:rsidRPr="00BE068D" w:rsidRDefault="00220FE3" w:rsidP="00994000">
      <w:pPr>
        <w:pStyle w:val="ListParagraph"/>
        <w:numPr>
          <w:ilvl w:val="0"/>
          <w:numId w:val="83"/>
        </w:numPr>
        <w:ind w:left="720"/>
      </w:pPr>
      <w:r w:rsidRPr="00BE068D">
        <w:t>This evaluation should occur continuously across the career in the form of regular peer review of teaching, research and creative activity, and service.</w:t>
      </w:r>
      <w:r w:rsidR="00292FC2" w:rsidRPr="00BE068D">
        <w:t xml:space="preserve"> Professional peer review as well as academic may be appropriate for </w:t>
      </w:r>
      <w:r w:rsidR="00D6778B" w:rsidRPr="00BE068D">
        <w:t xml:space="preserve">individual items produced by </w:t>
      </w:r>
      <w:r w:rsidR="00292FC2" w:rsidRPr="00BE068D">
        <w:t>clinical, lecturer, and tenure-track faculty and libraria</w:t>
      </w:r>
      <w:r w:rsidR="00D6778B" w:rsidRPr="00BE068D">
        <w:t>ns</w:t>
      </w:r>
      <w:r w:rsidR="00292FC2" w:rsidRPr="00BE068D">
        <w:t xml:space="preserve">.  </w:t>
      </w:r>
    </w:p>
    <w:p w14:paraId="4257086F" w14:textId="1B67F1A0" w:rsidR="00220FE3" w:rsidRPr="00BE068D" w:rsidRDefault="00220FE3" w:rsidP="00994000">
      <w:pPr>
        <w:pStyle w:val="ListParagraph"/>
        <w:numPr>
          <w:ilvl w:val="0"/>
          <w:numId w:val="83"/>
        </w:numPr>
        <w:ind w:left="720"/>
      </w:pPr>
      <w:r w:rsidRPr="00BE068D">
        <w:t xml:space="preserve">At intervals where candidates seek promotion and/or tenure, an additional level </w:t>
      </w:r>
      <w:r w:rsidR="00980725" w:rsidRPr="00BE068D">
        <w:t>of</w:t>
      </w:r>
      <w:r w:rsidRPr="00BE068D">
        <w:t xml:space="preserve"> peer review of the overall record is needed.</w:t>
      </w:r>
      <w:r w:rsidR="00292FC2" w:rsidRPr="00BE068D">
        <w:t xml:space="preserve"> Review </w:t>
      </w:r>
      <w:r w:rsidR="00D6778B" w:rsidRPr="00BE068D">
        <w:t xml:space="preserve">of candidates </w:t>
      </w:r>
      <w:r w:rsidR="00292FC2" w:rsidRPr="00BE068D">
        <w:t xml:space="preserve">by peers from the academy is required for promotion for faculty members, and for tenure for tenure-track faculty and librarians. One or two external reviewers may be non-academic </w:t>
      </w:r>
      <w:proofErr w:type="gramStart"/>
      <w:r w:rsidR="00292FC2" w:rsidRPr="00BE068D">
        <w:t>as long as</w:t>
      </w:r>
      <w:proofErr w:type="gramEnd"/>
      <w:r w:rsidR="00292FC2" w:rsidRPr="00BE068D">
        <w:t xml:space="preserve"> they are qualified for the subject matter and can assess the faculty member’s total record in light of their academic rank and responsibilities.  </w:t>
      </w:r>
    </w:p>
    <w:p w14:paraId="2D9AA2F3" w14:textId="5F717129" w:rsidR="00220FE3" w:rsidRPr="00BE068D" w:rsidRDefault="00220FE3" w:rsidP="00994000">
      <w:pPr>
        <w:pStyle w:val="ListParagraph"/>
        <w:numPr>
          <w:ilvl w:val="0"/>
          <w:numId w:val="83"/>
        </w:numPr>
        <w:ind w:left="720"/>
      </w:pPr>
      <w:r w:rsidRPr="00BE068D">
        <w:t xml:space="preserve">These two types of peer review, ongoing review of </w:t>
      </w:r>
      <w:r w:rsidR="00D6778B" w:rsidRPr="00BE068D">
        <w:t xml:space="preserve">activities and accomplishments in </w:t>
      </w:r>
      <w:r w:rsidRPr="00BE068D">
        <w:t xml:space="preserve">teaching, research and creative activity, or service, and assessment of the </w:t>
      </w:r>
      <w:r w:rsidR="00D6778B" w:rsidRPr="00BE068D">
        <w:t xml:space="preserve">candidate’s </w:t>
      </w:r>
      <w:r w:rsidRPr="00BE068D">
        <w:t>overall record, are both important and subject to different considerations.</w:t>
      </w:r>
      <w:r w:rsidR="00D6778B" w:rsidRPr="00BE068D">
        <w:t xml:space="preserve"> Both candidate and chair provide information about peer evaluation of activities.  </w:t>
      </w:r>
      <w:r w:rsidR="00D6778B" w:rsidRPr="00BE068D">
        <w:lastRenderedPageBreak/>
        <w:t xml:space="preserve">Selection and contribution of external peer reviewers of the promotion or tenure case is covered </w:t>
      </w:r>
      <w:r w:rsidR="005D2571">
        <w:t>elsewhere in this document</w:t>
      </w:r>
      <w:r w:rsidR="00D6778B" w:rsidRPr="00BE068D">
        <w:t>.</w:t>
      </w:r>
    </w:p>
    <w:p w14:paraId="787D6D6F" w14:textId="47137440" w:rsidR="00220FE3" w:rsidRDefault="00220FE3" w:rsidP="00971168">
      <w:pPr>
        <w:pStyle w:val="Heading3"/>
      </w:pPr>
      <w:bookmarkStart w:id="16" w:name="_Toc174387317"/>
      <w:r>
        <w:t>Profiles of Learning for Undergraduate Success</w:t>
      </w:r>
      <w:bookmarkEnd w:id="16"/>
    </w:p>
    <w:p w14:paraId="505FA772" w14:textId="2A36FC0F" w:rsidR="00220FE3" w:rsidRDefault="00220FE3" w:rsidP="00220FE3">
      <w:r>
        <w:t>Formerly the Principles of Undergraduate Learning</w:t>
      </w:r>
      <w:r w:rsidR="00BC43F4">
        <w:t>.</w:t>
      </w:r>
    </w:p>
    <w:p w14:paraId="4DA9EDA9" w14:textId="7D05168C" w:rsidR="00220FE3" w:rsidRDefault="00F95528" w:rsidP="00994000">
      <w:pPr>
        <w:pStyle w:val="ListParagraph"/>
        <w:numPr>
          <w:ilvl w:val="0"/>
          <w:numId w:val="84"/>
        </w:numPr>
      </w:pPr>
      <w:r>
        <w:t xml:space="preserve">The intellectual foundation of our general education and baccalaureate programs is articulated through the </w:t>
      </w:r>
      <w:hyperlink r:id="rId13" w:history="1">
        <w:r w:rsidRPr="00BC43F4">
          <w:rPr>
            <w:rStyle w:val="Hyperlink"/>
          </w:rPr>
          <w:t>Profiles</w:t>
        </w:r>
      </w:hyperlink>
      <w:r>
        <w:t>.</w:t>
      </w:r>
    </w:p>
    <w:p w14:paraId="51B3FDF7" w14:textId="76E9151F" w:rsidR="00F95528" w:rsidRDefault="00F95528" w:rsidP="00994000">
      <w:pPr>
        <w:pStyle w:val="ListParagraph"/>
        <w:numPr>
          <w:ilvl w:val="0"/>
          <w:numId w:val="84"/>
        </w:numPr>
      </w:pPr>
      <w:r>
        <w:t>The Principles of Graduate and Professional Learning (PGPLs), likewise provide the intellectual foundation of our graduate programs.</w:t>
      </w:r>
    </w:p>
    <w:p w14:paraId="66DC2D70" w14:textId="484AF557" w:rsidR="00F95528" w:rsidRDefault="00F95528" w:rsidP="00994000">
      <w:pPr>
        <w:pStyle w:val="ListParagraph"/>
        <w:numPr>
          <w:ilvl w:val="0"/>
          <w:numId w:val="84"/>
        </w:numPr>
      </w:pPr>
      <w:r>
        <w:t xml:space="preserve">Faculty work that integrates these principles into the curriculum, improves student understanding of these intellectual skills and ways of knowing, and documents student achievement of these principles in relation to the discipline, whether through </w:t>
      </w:r>
      <w:proofErr w:type="spellStart"/>
      <w:r>
        <w:t>ePort</w:t>
      </w:r>
      <w:r w:rsidR="00BE7F13">
        <w:t>folio</w:t>
      </w:r>
      <w:proofErr w:type="spellEnd"/>
      <w:r>
        <w:t xml:space="preserve"> or any other means, should be acknowledged and rewarded in the review process.</w:t>
      </w:r>
    </w:p>
    <w:p w14:paraId="7FD0C759" w14:textId="69FDE07D" w:rsidR="00F95528" w:rsidRDefault="00F95528" w:rsidP="00971168">
      <w:pPr>
        <w:pStyle w:val="Heading3"/>
      </w:pPr>
      <w:bookmarkStart w:id="17" w:name="_Toc174387318"/>
      <w:r>
        <w:t>Public Scholars/Public Scholarship</w:t>
      </w:r>
      <w:bookmarkStart w:id="18" w:name="public"/>
      <w:bookmarkEnd w:id="17"/>
    </w:p>
    <w:bookmarkEnd w:id="18"/>
    <w:p w14:paraId="4B9A0595" w14:textId="41378F67" w:rsidR="00F95528" w:rsidRDefault="00137AC8" w:rsidP="00994000">
      <w:pPr>
        <w:pStyle w:val="ListParagraph"/>
        <w:numPr>
          <w:ilvl w:val="0"/>
          <w:numId w:val="85"/>
        </w:numPr>
      </w:pPr>
      <w:r>
        <w:t>IU Indianapolis</w:t>
      </w:r>
      <w:r w:rsidR="00F95528">
        <w:t>’s Mission of Civic Engagement aligns with the values of public scholarship and embraces the unique relationships and contributions between faculty and community.</w:t>
      </w:r>
    </w:p>
    <w:p w14:paraId="44947988" w14:textId="04A124CB" w:rsidR="00F95528" w:rsidRDefault="00392C6E" w:rsidP="00994000">
      <w:pPr>
        <w:pStyle w:val="ListParagraph"/>
        <w:numPr>
          <w:ilvl w:val="0"/>
          <w:numId w:val="85"/>
        </w:numPr>
      </w:pPr>
      <w:r>
        <w:t>Faculty appointments as a public scholar are typically determined at the time of hiring. Appointments can be revised and documented as one’s area of excellence is defined and refined.</w:t>
      </w:r>
    </w:p>
    <w:p w14:paraId="350D2AC2" w14:textId="06209981" w:rsidR="00392C6E" w:rsidRDefault="00137AC8" w:rsidP="009B6B36">
      <w:pPr>
        <w:pStyle w:val="ListParagraph"/>
        <w:numPr>
          <w:ilvl w:val="0"/>
          <w:numId w:val="84"/>
        </w:numPr>
      </w:pPr>
      <w:r>
        <w:t>IU Indianapolis</w:t>
      </w:r>
      <w:r w:rsidR="00392C6E">
        <w:t xml:space="preserve"> defines public scholarship as an intellectually and methodologically rigorous endeavor that is responsive to public audiences and non-academic peer review. It is scholarly work that advances one or more academic disciplines by emphasizing production of knowledge with community stakeholders</w:t>
      </w:r>
      <w:r w:rsidR="002A5104">
        <w:t>, and it should be acknowledged and rewarded in the review process.</w:t>
      </w:r>
    </w:p>
    <w:p w14:paraId="70E5195D" w14:textId="55A14E48" w:rsidR="00392C6E" w:rsidRDefault="00392C6E" w:rsidP="00994000">
      <w:pPr>
        <w:pStyle w:val="ListParagraph"/>
        <w:numPr>
          <w:ilvl w:val="0"/>
          <w:numId w:val="85"/>
        </w:numPr>
      </w:pPr>
      <w:r>
        <w:t>The university and campus recognize the appointment of public scholars and embrace their unique relationships and contributions to the community. Public scholarship is conducted in partnership with identified “publics” to address their needs and concerns. As such, public scholarship tends to be highly collaborative,</w:t>
      </w:r>
      <w:r w:rsidR="00BC43F4">
        <w:t xml:space="preserve"> is</w:t>
      </w:r>
      <w:r>
        <w:t xml:space="preserve"> outcomes-focused and results in final products that benefit and are valued by the community. Scholarly outcomes may include exhibits, curricular products, community projects, and websites.</w:t>
      </w:r>
    </w:p>
    <w:p w14:paraId="37EC345B" w14:textId="79CD993A" w:rsidR="00392C6E" w:rsidRDefault="00392C6E" w:rsidP="00994000">
      <w:pPr>
        <w:pStyle w:val="ListParagraph"/>
        <w:numPr>
          <w:ilvl w:val="0"/>
          <w:numId w:val="85"/>
        </w:numPr>
      </w:pPr>
      <w:r>
        <w:t>The nature of public scholarship is diverse, and the evidence used to support it may differ from traditional forms of scholarship. Non-traditional dissemination outlets and alternative metrics should be acknowledged as acceptable forms of documentation.</w:t>
      </w:r>
    </w:p>
    <w:p w14:paraId="32C8D1B1" w14:textId="124B774E" w:rsidR="00BE068D" w:rsidRPr="00EA70D8" w:rsidRDefault="00155B50">
      <w:pPr>
        <w:pStyle w:val="ListParagraph"/>
        <w:numPr>
          <w:ilvl w:val="0"/>
          <w:numId w:val="14"/>
        </w:numPr>
      </w:pPr>
      <w:r>
        <w:t xml:space="preserve">Peer review of public scholarship </w:t>
      </w:r>
      <w:r w:rsidR="00395101">
        <w:t xml:space="preserve">must </w:t>
      </w:r>
      <w:proofErr w:type="gramStart"/>
      <w:r w:rsidR="00395101">
        <w:t>take into account</w:t>
      </w:r>
      <w:proofErr w:type="gramEnd"/>
      <w:r w:rsidR="00395101">
        <w:t xml:space="preserve"> the faculty members’ investment in such activities as building community relationships, engaging in reciprocal learning and project definition, experimenting with collaborative methods, and writing grants to support collaboration with faculty, students, and public stakeholders. Peer review must also evaluate the </w:t>
      </w:r>
      <w:proofErr w:type="gramStart"/>
      <w:r w:rsidR="00395101">
        <w:t>types</w:t>
      </w:r>
      <w:proofErr w:type="gramEnd"/>
      <w:r w:rsidR="00395101">
        <w:t xml:space="preserve"> and the appropriateness of the outcomes produced based on the faculty member’s goals, methods, and public(s). Given the importance of collaboration in this work, </w:t>
      </w:r>
      <w:r w:rsidR="00395101" w:rsidRPr="00EA70D8">
        <w:t xml:space="preserve">external evaluators must have knowledge of the processes involved in public scholarship activities and should have knowledge of the project content, rather than only experience based on the faculty member’s discipline. </w:t>
      </w:r>
      <w:r w:rsidR="00137AC8">
        <w:t>IU Indianapolis</w:t>
      </w:r>
      <w:r w:rsidR="00BC43F4" w:rsidRPr="00EA70D8">
        <w:t xml:space="preserve"> support for public and engaged scholarship in promotion and tenure may be found on this </w:t>
      </w:r>
      <w:hyperlink r:id="rId14" w:history="1">
        <w:r w:rsidR="00BC43F4" w:rsidRPr="00EA70D8">
          <w:rPr>
            <w:rStyle w:val="Hyperlink"/>
            <w:color w:val="C00000"/>
          </w:rPr>
          <w:t>page</w:t>
        </w:r>
      </w:hyperlink>
      <w:r w:rsidR="00BC43F4" w:rsidRPr="00EA70D8">
        <w:t>.</w:t>
      </w:r>
    </w:p>
    <w:p w14:paraId="0A4A49A3" w14:textId="08CE371A" w:rsidR="00AC1304" w:rsidRPr="008F4540" w:rsidRDefault="00395101" w:rsidP="009B6B36">
      <w:pPr>
        <w:pStyle w:val="ListParagraph"/>
        <w:numPr>
          <w:ilvl w:val="0"/>
          <w:numId w:val="14"/>
        </w:numPr>
      </w:pPr>
      <w:r w:rsidRPr="00EA70D8">
        <w:t xml:space="preserve">See also: </w:t>
      </w:r>
      <w:hyperlink w:anchor="civic" w:history="1">
        <w:r w:rsidRPr="003D41AD">
          <w:rPr>
            <w:rStyle w:val="Hyperlink"/>
          </w:rPr>
          <w:t>Civic Engagement</w:t>
        </w:r>
      </w:hyperlink>
      <w:r w:rsidRPr="00EA70D8">
        <w:rPr>
          <w:color w:val="0070C0"/>
        </w:rPr>
        <w:t xml:space="preserve"> </w:t>
      </w:r>
      <w:r w:rsidRPr="005D622B">
        <w:t>and</w:t>
      </w:r>
      <w:r w:rsidR="0039104B" w:rsidRPr="005D622B">
        <w:t xml:space="preserve"> </w:t>
      </w:r>
      <w:hyperlink w:anchor="workpublication" w:history="1">
        <w:r w:rsidR="0039104B" w:rsidRPr="00963112">
          <w:rPr>
            <w:rStyle w:val="Hyperlink"/>
          </w:rPr>
          <w:t>Interdisciplinary Work and Publication</w:t>
        </w:r>
      </w:hyperlink>
    </w:p>
    <w:p w14:paraId="7528C202" w14:textId="79F8E60D" w:rsidR="0039104B" w:rsidRDefault="0039104B" w:rsidP="00971168">
      <w:pPr>
        <w:pStyle w:val="Heading3"/>
      </w:pPr>
      <w:bookmarkStart w:id="19" w:name="_Toc174387319"/>
      <w:r>
        <w:t>Research and Creative Activity in the Urban Environment</w:t>
      </w:r>
      <w:bookmarkEnd w:id="19"/>
    </w:p>
    <w:p w14:paraId="5C9E6CFE" w14:textId="26EA2E56" w:rsidR="0039104B" w:rsidRDefault="0039104B" w:rsidP="00B03C25">
      <w:pPr>
        <w:pStyle w:val="ListParagraph"/>
        <w:numPr>
          <w:ilvl w:val="0"/>
          <w:numId w:val="15"/>
        </w:numPr>
        <w:ind w:left="720"/>
      </w:pPr>
      <w:r>
        <w:lastRenderedPageBreak/>
        <w:t>Applied research or creative activity that integrates various applications into improved practices is often as essential or as valuable as theoretical research.</w:t>
      </w:r>
    </w:p>
    <w:p w14:paraId="21467459" w14:textId="699476EA" w:rsidR="0039104B" w:rsidRDefault="00137AC8" w:rsidP="00B03C25">
      <w:pPr>
        <w:pStyle w:val="ListParagraph"/>
        <w:numPr>
          <w:ilvl w:val="0"/>
          <w:numId w:val="15"/>
        </w:numPr>
        <w:ind w:left="720"/>
      </w:pPr>
      <w:r>
        <w:t>IU Indianapolis</w:t>
      </w:r>
      <w:r w:rsidR="0039104B">
        <w:t xml:space="preserve"> has made interdisciplinary research a particular focus for its mission and its strategic objectives.</w:t>
      </w:r>
    </w:p>
    <w:p w14:paraId="0BF5A519" w14:textId="7FA2F08E" w:rsidR="0039104B" w:rsidRDefault="0039104B" w:rsidP="00B03C25">
      <w:pPr>
        <w:pStyle w:val="ListParagraph"/>
        <w:numPr>
          <w:ilvl w:val="0"/>
          <w:numId w:val="15"/>
        </w:numPr>
        <w:ind w:left="720"/>
      </w:pPr>
      <w:r>
        <w:t xml:space="preserve">As the state’s only public metropolitan university, </w:t>
      </w:r>
      <w:r w:rsidR="00FE2D1E">
        <w:t xml:space="preserve">IU Indianapolis </w:t>
      </w:r>
      <w:r>
        <w:t>has specific opportunities and responsibilities to engage in research that draws on and supports its urban environment.</w:t>
      </w:r>
    </w:p>
    <w:p w14:paraId="4A502ACB" w14:textId="28F379F7" w:rsidR="0039104B" w:rsidRPr="00BE068D" w:rsidRDefault="00BE068D" w:rsidP="00971168">
      <w:pPr>
        <w:pStyle w:val="Heading3"/>
        <w:rPr>
          <w:rStyle w:val="Hyperlink"/>
        </w:rPr>
      </w:pPr>
      <w:r>
        <w:rPr>
          <w:color w:val="2B579A"/>
          <w:shd w:val="clear" w:color="auto" w:fill="E6E6E6"/>
        </w:rPr>
        <w:fldChar w:fldCharType="begin"/>
      </w:r>
      <w:r>
        <w:instrText xml:space="preserve"> HYPERLINK "https://career.iupui.edu/students-alumni/rise/index.html" </w:instrText>
      </w:r>
      <w:r>
        <w:rPr>
          <w:color w:val="2B579A"/>
          <w:shd w:val="clear" w:color="auto" w:fill="E6E6E6"/>
        </w:rPr>
      </w:r>
      <w:r>
        <w:rPr>
          <w:color w:val="2B579A"/>
          <w:shd w:val="clear" w:color="auto" w:fill="E6E6E6"/>
        </w:rPr>
        <w:fldChar w:fldCharType="separate"/>
      </w:r>
      <w:bookmarkStart w:id="20" w:name="_Toc174387320"/>
      <w:r w:rsidR="00E14D28">
        <w:rPr>
          <w:rStyle w:val="Hyperlink"/>
        </w:rPr>
        <w:t>Experi</w:t>
      </w:r>
      <w:r w:rsidR="00494A47">
        <w:rPr>
          <w:rStyle w:val="Hyperlink"/>
        </w:rPr>
        <w:t>ential Learning</w:t>
      </w:r>
      <w:bookmarkEnd w:id="20"/>
    </w:p>
    <w:p w14:paraId="756BA08A" w14:textId="293371BC" w:rsidR="0039104B" w:rsidRDefault="00BE068D" w:rsidP="00994000">
      <w:pPr>
        <w:pStyle w:val="ListParagraph"/>
        <w:numPr>
          <w:ilvl w:val="0"/>
          <w:numId w:val="86"/>
        </w:numPr>
      </w:pPr>
      <w:r>
        <w:rPr>
          <w:rFonts w:cstheme="minorHAnsi"/>
          <w:b/>
          <w:bCs/>
          <w:color w:val="2B579A"/>
          <w:sz w:val="24"/>
          <w:szCs w:val="24"/>
          <w:shd w:val="clear" w:color="auto" w:fill="E6E6E6"/>
        </w:rPr>
        <w:fldChar w:fldCharType="end"/>
      </w:r>
      <w:r w:rsidR="0039104B">
        <w:t>Experiential learning plays a powerful role in engaging students, enhancing the likelihood of their persistence to graduation.</w:t>
      </w:r>
    </w:p>
    <w:p w14:paraId="55EF35AA" w14:textId="5CFC7332" w:rsidR="0039104B" w:rsidRDefault="003A0D98" w:rsidP="00994000">
      <w:pPr>
        <w:pStyle w:val="ListParagraph"/>
        <w:numPr>
          <w:ilvl w:val="0"/>
          <w:numId w:val="86"/>
        </w:numPr>
      </w:pPr>
      <w:r>
        <w:t>Faculty who mentor students in undergraduate research, international, service learning, and work-related experiential learning should have that work acknowledged and rewarded in the review process.</w:t>
      </w:r>
    </w:p>
    <w:p w14:paraId="2B6BE237" w14:textId="056ACF0E" w:rsidR="00EC5B67" w:rsidRDefault="003A0D98" w:rsidP="00971168">
      <w:pPr>
        <w:pStyle w:val="Heading3"/>
      </w:pPr>
      <w:bookmarkStart w:id="21" w:name="_Toc174387321"/>
      <w:r>
        <w:t>Translational Research</w:t>
      </w:r>
      <w:bookmarkEnd w:id="21"/>
    </w:p>
    <w:p w14:paraId="6D9610DE" w14:textId="1F9AAE4E" w:rsidR="003A0D98" w:rsidRDefault="003A0D98" w:rsidP="00994000">
      <w:pPr>
        <w:pStyle w:val="ListParagraph"/>
        <w:numPr>
          <w:ilvl w:val="0"/>
          <w:numId w:val="87"/>
        </w:numPr>
      </w:pPr>
      <w:r>
        <w:t xml:space="preserve">As an urban research university with a commitment to the local and global community, </w:t>
      </w:r>
      <w:r w:rsidR="00137AC8">
        <w:t>IU Indianapolis</w:t>
      </w:r>
      <w:r>
        <w:t xml:space="preserve"> values research that can be translated and applied to the needs of the local and global community. </w:t>
      </w:r>
    </w:p>
    <w:p w14:paraId="7FF50547" w14:textId="0C1DBB4F" w:rsidR="003A0D98" w:rsidRDefault="00137AC8" w:rsidP="00994000">
      <w:pPr>
        <w:pStyle w:val="ListParagraph"/>
        <w:numPr>
          <w:ilvl w:val="0"/>
          <w:numId w:val="87"/>
        </w:numPr>
      </w:pPr>
      <w:r>
        <w:t>IU Indianapolis</w:t>
      </w:r>
      <w:r w:rsidR="003A0D98">
        <w:t xml:space="preserve"> is the nation’s first “translational campus” where research that can directly meet the immediate and future needs of the community is a stated value.</w:t>
      </w:r>
    </w:p>
    <w:p w14:paraId="67CEC885" w14:textId="7E26F940" w:rsidR="003A0D98" w:rsidRDefault="003A0D98" w:rsidP="00994000">
      <w:pPr>
        <w:pStyle w:val="ListParagraph"/>
        <w:numPr>
          <w:ilvl w:val="0"/>
          <w:numId w:val="87"/>
        </w:numPr>
      </w:pPr>
      <w:r>
        <w:t>Faculty engaged in translational research should have that work acknowledged and rewarded in the review process.</w:t>
      </w:r>
    </w:p>
    <w:p w14:paraId="38350436" w14:textId="7D897CF3" w:rsidR="003A0D98" w:rsidRDefault="00923DAA" w:rsidP="00971168">
      <w:pPr>
        <w:pStyle w:val="Heading3"/>
      </w:pPr>
      <w:bookmarkStart w:id="22" w:name="_Toc174387322"/>
      <w:r>
        <w:t>University College</w:t>
      </w:r>
      <w:bookmarkEnd w:id="22"/>
    </w:p>
    <w:p w14:paraId="1E8B8159" w14:textId="6BA7786C" w:rsidR="00923DAA" w:rsidRDefault="00923DAA" w:rsidP="00B03C25">
      <w:pPr>
        <w:pStyle w:val="ListParagraph"/>
        <w:numPr>
          <w:ilvl w:val="0"/>
          <w:numId w:val="16"/>
        </w:numPr>
      </w:pPr>
      <w:r>
        <w:t xml:space="preserve">With the leadership of University College faculty, </w:t>
      </w:r>
      <w:r w:rsidR="00137AC8">
        <w:t>IU Indianapolis</w:t>
      </w:r>
      <w:r>
        <w:t xml:space="preserve"> has made tremendous strides in supporting student success in the first year and beyond.</w:t>
      </w:r>
    </w:p>
    <w:p w14:paraId="08538E55" w14:textId="12C3C651" w:rsidR="00923DAA" w:rsidRDefault="00923DAA" w:rsidP="00B03C25">
      <w:pPr>
        <w:pStyle w:val="ListParagraph"/>
        <w:numPr>
          <w:ilvl w:val="0"/>
          <w:numId w:val="16"/>
        </w:numPr>
      </w:pPr>
      <w:r>
        <w:t xml:space="preserve">Scholarship associated with this work has added to </w:t>
      </w:r>
      <w:r w:rsidR="00137AC8">
        <w:t>IU Indianapolis</w:t>
      </w:r>
      <w:r>
        <w:t>’s national reputation.</w:t>
      </w:r>
    </w:p>
    <w:p w14:paraId="1C5293A7" w14:textId="05E8E62F" w:rsidR="00923DAA" w:rsidRDefault="00923DAA" w:rsidP="00B03C25">
      <w:pPr>
        <w:pStyle w:val="ListParagraph"/>
        <w:numPr>
          <w:ilvl w:val="0"/>
          <w:numId w:val="16"/>
        </w:numPr>
      </w:pPr>
      <w:r>
        <w:t>The campus retention rates have shown steady improvement since the introduction of University College.</w:t>
      </w:r>
    </w:p>
    <w:p w14:paraId="52D33F23" w14:textId="232AAA64" w:rsidR="00923DAA" w:rsidRDefault="00923DAA" w:rsidP="00B03C25">
      <w:pPr>
        <w:pStyle w:val="ListParagraph"/>
        <w:numPr>
          <w:ilvl w:val="0"/>
          <w:numId w:val="16"/>
        </w:numPr>
      </w:pPr>
      <w:r>
        <w:t>Faculty involved with the important retention and student focused initiatives of University College should have that work acknowledged and rewarded in the review process.</w:t>
      </w:r>
    </w:p>
    <w:p w14:paraId="61FFF68C" w14:textId="791722CD" w:rsidR="00923DAA" w:rsidRPr="00923DAA" w:rsidRDefault="00923DAA" w:rsidP="00DC3D00">
      <w:pPr>
        <w:pStyle w:val="Heading1"/>
        <w:ind w:right="0"/>
      </w:pPr>
      <w:bookmarkStart w:id="23" w:name="_Toc174387323"/>
      <w:r>
        <w:t>Definitions</w:t>
      </w:r>
      <w:bookmarkStart w:id="24" w:name="definitions"/>
      <w:bookmarkEnd w:id="23"/>
    </w:p>
    <w:bookmarkEnd w:id="24"/>
    <w:p w14:paraId="6AE2E418" w14:textId="079F0C62" w:rsidR="00EC5B67" w:rsidRDefault="00EC5B67" w:rsidP="004524F3">
      <w:pPr>
        <w:rPr>
          <w:rFonts w:asciiTheme="minorHAnsi" w:hAnsiTheme="minorHAnsi" w:cstheme="minorHAnsi"/>
        </w:rPr>
      </w:pPr>
    </w:p>
    <w:p w14:paraId="7BAAD374" w14:textId="1CE5047F" w:rsidR="00923DAA" w:rsidRDefault="00923DAA" w:rsidP="00923DAA">
      <w:pPr>
        <w:rPr>
          <w:rFonts w:cstheme="minorHAnsi"/>
        </w:rPr>
      </w:pPr>
      <w:r>
        <w:rPr>
          <w:rFonts w:cstheme="minorHAnsi"/>
        </w:rPr>
        <w:t>In this part, we provide explanations and policies around key aspects of promotion and tenure.</w:t>
      </w:r>
    </w:p>
    <w:p w14:paraId="18EA2F8A" w14:textId="77777777" w:rsidR="00FC582A" w:rsidRDefault="00FC582A" w:rsidP="00923DAA">
      <w:pPr>
        <w:rPr>
          <w:rFonts w:cstheme="minorHAnsi"/>
        </w:rPr>
      </w:pPr>
    </w:p>
    <w:p w14:paraId="3F43CDA5" w14:textId="5F3C1493" w:rsidR="004D595A" w:rsidRDefault="004D595A" w:rsidP="006F70DB">
      <w:pPr>
        <w:pStyle w:val="Heading2"/>
      </w:pPr>
      <w:bookmarkStart w:id="25" w:name="_Toc174387324"/>
      <w:r>
        <w:t>Distinctions Between Promotion and Tenure</w:t>
      </w:r>
      <w:bookmarkEnd w:id="25"/>
    </w:p>
    <w:p w14:paraId="7D5A472F" w14:textId="5F0D8176" w:rsidR="004D595A" w:rsidRDefault="004D595A" w:rsidP="004D595A">
      <w:r w:rsidRPr="005D622B">
        <w:t xml:space="preserve">These guidelines include advice and procedures used in preparing and evaluating dossiers for both promotion and tenure. The criteria are closely related, but not identical. While both are based on performance commensurate with rank, tenure </w:t>
      </w:r>
      <w:r>
        <w:t>requires documented evidence of the promise of continued achievement with distinction. Promotion or tenure recommendations may be made separately; however, most tenure-probationary faculty/librarians are considered for both at the same time (unless they already hold a rank of associate or full professor/librarian), and, generally, a decision to award tenure is not made without simultaneous promotion in rank.</w:t>
      </w:r>
    </w:p>
    <w:p w14:paraId="242C8195" w14:textId="77777777" w:rsidR="00FC582A" w:rsidRDefault="00FC582A" w:rsidP="004D595A"/>
    <w:p w14:paraId="0B09DD7F" w14:textId="77777777" w:rsidR="00AC1304" w:rsidRDefault="00AC1304" w:rsidP="004D595A"/>
    <w:p w14:paraId="2D7AE8A7" w14:textId="4B69CD8D" w:rsidR="004D595A" w:rsidRDefault="002C7F33" w:rsidP="006F70DB">
      <w:pPr>
        <w:pStyle w:val="Heading2"/>
      </w:pPr>
      <w:bookmarkStart w:id="26" w:name="_Toc174387325"/>
      <w:r>
        <w:t>Tenure</w:t>
      </w:r>
      <w:bookmarkEnd w:id="26"/>
    </w:p>
    <w:p w14:paraId="177BB5EB" w14:textId="78EE1ACF" w:rsidR="008E7612" w:rsidRPr="002C7F33" w:rsidRDefault="008E7612" w:rsidP="002C7F33">
      <w:pPr>
        <w:rPr>
          <w:rFonts w:cstheme="minorHAnsi"/>
        </w:rPr>
      </w:pPr>
      <w:r w:rsidRPr="002C7F33">
        <w:rPr>
          <w:rFonts w:cstheme="minorHAnsi"/>
        </w:rPr>
        <w:lastRenderedPageBreak/>
        <w:t xml:space="preserve">The </w:t>
      </w:r>
      <w:r w:rsidRPr="00DF36F4">
        <w:rPr>
          <w:rFonts w:cstheme="minorHAnsi"/>
          <w:i/>
        </w:rPr>
        <w:t>Indiana University Academic Policies</w:t>
      </w:r>
      <w:r w:rsidRPr="002C7F33">
        <w:rPr>
          <w:rFonts w:cstheme="minorHAnsi"/>
        </w:rPr>
        <w:t xml:space="preserve"> </w:t>
      </w:r>
      <w:hyperlink r:id="rId15" w:history="1">
        <w:r w:rsidRPr="005D622B">
          <w:rPr>
            <w:rStyle w:val="Hyperlink"/>
            <w:rFonts w:cstheme="minorHAnsi"/>
          </w:rPr>
          <w:t>statement on tenure</w:t>
        </w:r>
      </w:hyperlink>
      <w:r w:rsidR="002C7F33">
        <w:rPr>
          <w:rFonts w:cstheme="minorHAnsi"/>
        </w:rPr>
        <w:t xml:space="preserve"> (</w:t>
      </w:r>
      <w:r w:rsidR="002C7F33" w:rsidRPr="005D622B">
        <w:rPr>
          <w:rFonts w:cstheme="minorHAnsi"/>
        </w:rPr>
        <w:t>ACA-37</w:t>
      </w:r>
      <w:r w:rsidR="002C7F33">
        <w:rPr>
          <w:rFonts w:cstheme="minorHAnsi"/>
        </w:rPr>
        <w:t>)</w:t>
      </w:r>
      <w:r w:rsidRPr="002C7F33">
        <w:rPr>
          <w:rFonts w:cstheme="minorHAnsi"/>
        </w:rPr>
        <w:t xml:space="preserve"> emphasizes an implicit reciprocal commitment between tenured faculty members and the university. The university provides freedom and economic security; faculty members maintain high standards of excellence in their work. The university works to ensure safeguards to academic freedom through employment security, while the faculty member or librarian works to fulfill the commitment demonstrated during the probationary period with respect to continued growth and productivity.</w:t>
      </w:r>
    </w:p>
    <w:p w14:paraId="7E003DCA" w14:textId="545989D2" w:rsidR="008E7612" w:rsidRDefault="008E7612" w:rsidP="00D0686A">
      <w:pPr>
        <w:pStyle w:val="ListParagraph"/>
        <w:numPr>
          <w:ilvl w:val="0"/>
          <w:numId w:val="1"/>
        </w:numPr>
        <w:rPr>
          <w:rFonts w:cstheme="minorHAnsi"/>
        </w:rPr>
      </w:pPr>
      <w:r w:rsidRPr="00F43179">
        <w:rPr>
          <w:rFonts w:cstheme="minorHAnsi"/>
        </w:rPr>
        <w:t xml:space="preserve">Tenure is based on a documented record of achievement that meets defined standards for the department, school, and campus, together with evidence and a plan that demonstrates the level of achievement that is likely to continue and grow. Tenure acknowledges achievement </w:t>
      </w:r>
      <w:proofErr w:type="gramStart"/>
      <w:r w:rsidRPr="00F43179">
        <w:rPr>
          <w:rFonts w:cstheme="minorHAnsi"/>
        </w:rPr>
        <w:t>in light of</w:t>
      </w:r>
      <w:proofErr w:type="gramEnd"/>
      <w:r w:rsidRPr="00F43179">
        <w:rPr>
          <w:rFonts w:cstheme="minorHAnsi"/>
        </w:rPr>
        <w:t xml:space="preserve"> its promise for the future.</w:t>
      </w:r>
    </w:p>
    <w:p w14:paraId="0A092F69" w14:textId="637AAA22" w:rsidR="003E73E0" w:rsidRPr="00BE068D" w:rsidRDefault="003E73E0" w:rsidP="00D0686A">
      <w:pPr>
        <w:pStyle w:val="ListParagraph"/>
        <w:numPr>
          <w:ilvl w:val="0"/>
          <w:numId w:val="1"/>
        </w:numPr>
        <w:rPr>
          <w:rFonts w:cstheme="minorHAnsi"/>
        </w:rPr>
      </w:pPr>
      <w:r w:rsidRPr="00BE068D">
        <w:rPr>
          <w:rFonts w:cstheme="minorHAnsi"/>
        </w:rPr>
        <w:t xml:space="preserve">The criteria by which a candidate is judged </w:t>
      </w:r>
      <w:r w:rsidR="00A13745" w:rsidRPr="00BE068D">
        <w:rPr>
          <w:rFonts w:cstheme="minorHAnsi"/>
        </w:rPr>
        <w:t xml:space="preserve">for tenure </w:t>
      </w:r>
      <w:r w:rsidRPr="00BE068D">
        <w:rPr>
          <w:rFonts w:cstheme="minorHAnsi"/>
        </w:rPr>
        <w:t xml:space="preserve">are those in effect at the time of accepting an offer. Units and candidates must preserve those criteria. Candidates are free to choose </w:t>
      </w:r>
      <w:r w:rsidR="00A13745" w:rsidRPr="00BE068D">
        <w:rPr>
          <w:rFonts w:cstheme="minorHAnsi"/>
        </w:rPr>
        <w:t xml:space="preserve">updated criteria if they wish.  </w:t>
      </w:r>
    </w:p>
    <w:p w14:paraId="43064646" w14:textId="7B9BC74C" w:rsidR="008E7612" w:rsidRPr="00F43179" w:rsidRDefault="008E7612" w:rsidP="00D0686A">
      <w:pPr>
        <w:pStyle w:val="ListParagraph"/>
        <w:numPr>
          <w:ilvl w:val="0"/>
          <w:numId w:val="1"/>
        </w:numPr>
        <w:rPr>
          <w:rFonts w:cstheme="minorHAnsi"/>
        </w:rPr>
      </w:pPr>
      <w:r w:rsidRPr="00F43179">
        <w:rPr>
          <w:rFonts w:cstheme="minorHAnsi"/>
        </w:rPr>
        <w:t xml:space="preserve">Tenure is </w:t>
      </w:r>
      <w:r w:rsidR="00F43179">
        <w:rPr>
          <w:rFonts w:cstheme="minorHAnsi"/>
        </w:rPr>
        <w:t xml:space="preserve">local (i.e., </w:t>
      </w:r>
      <w:r w:rsidRPr="00F43179">
        <w:rPr>
          <w:rFonts w:cstheme="minorHAnsi"/>
        </w:rPr>
        <w:t>campus specific</w:t>
      </w:r>
      <w:r w:rsidR="00F43179">
        <w:rPr>
          <w:rFonts w:cstheme="minorHAnsi"/>
        </w:rPr>
        <w:t xml:space="preserve">) and faculty/librarians who have tenure are expected to contribute </w:t>
      </w:r>
      <w:proofErr w:type="gramStart"/>
      <w:r w:rsidR="00F43179">
        <w:rPr>
          <w:rFonts w:cstheme="minorHAnsi"/>
        </w:rPr>
        <w:t>in</w:t>
      </w:r>
      <w:proofErr w:type="gramEnd"/>
      <w:r w:rsidR="00F43179">
        <w:rPr>
          <w:rFonts w:cstheme="minorHAnsi"/>
        </w:rPr>
        <w:t xml:space="preserve"> </w:t>
      </w:r>
      <w:r w:rsidRPr="00F43179">
        <w:rPr>
          <w:rFonts w:cstheme="minorHAnsi"/>
        </w:rPr>
        <w:t xml:space="preserve">concrete, demonstrable ways to the continued development of </w:t>
      </w:r>
      <w:r w:rsidR="00137AC8">
        <w:rPr>
          <w:rFonts w:cstheme="minorHAnsi"/>
        </w:rPr>
        <w:t>IU Indianapolis</w:t>
      </w:r>
      <w:r w:rsidRPr="00F43179">
        <w:rPr>
          <w:rFonts w:cstheme="minorHAnsi"/>
        </w:rPr>
        <w:t xml:space="preserve"> as an academic community.</w:t>
      </w:r>
    </w:p>
    <w:p w14:paraId="1F213EA1" w14:textId="1B6D4070" w:rsidR="00F43179" w:rsidRDefault="00F43179" w:rsidP="00D0686A">
      <w:pPr>
        <w:pStyle w:val="ListParagraph"/>
        <w:numPr>
          <w:ilvl w:val="0"/>
          <w:numId w:val="1"/>
        </w:numPr>
        <w:rPr>
          <w:rFonts w:cstheme="minorHAnsi"/>
        </w:rPr>
      </w:pPr>
      <w:r>
        <w:rPr>
          <w:rFonts w:cstheme="minorHAnsi"/>
        </w:rPr>
        <w:t>Tenure is awarded at the campus level, not at the department or school level, even though tenure is specific to a unit.</w:t>
      </w:r>
    </w:p>
    <w:p w14:paraId="6597203B" w14:textId="579E8009" w:rsidR="008E7612" w:rsidRDefault="008E7612" w:rsidP="00D0686A">
      <w:pPr>
        <w:pStyle w:val="ListParagraph"/>
        <w:numPr>
          <w:ilvl w:val="1"/>
          <w:numId w:val="1"/>
        </w:numPr>
        <w:rPr>
          <w:rFonts w:cstheme="minorHAnsi"/>
        </w:rPr>
      </w:pPr>
      <w:r w:rsidRPr="00F43179">
        <w:rPr>
          <w:rFonts w:cstheme="minorHAnsi"/>
        </w:rPr>
        <w:t>The safeguards of tenure are preserved at the campus level and tenured faculty/librarians thus accept a responsibility to the campus as well as towards the university.</w:t>
      </w:r>
    </w:p>
    <w:p w14:paraId="76A2CBD5" w14:textId="17A6EDC0" w:rsidR="006248BA" w:rsidRPr="005D622B" w:rsidRDefault="006248BA" w:rsidP="00D0686A">
      <w:pPr>
        <w:pStyle w:val="ListParagraph"/>
        <w:numPr>
          <w:ilvl w:val="1"/>
          <w:numId w:val="1"/>
        </w:numPr>
        <w:rPr>
          <w:rFonts w:cstheme="minorHAnsi"/>
        </w:rPr>
      </w:pPr>
      <w:r w:rsidRPr="005D622B">
        <w:rPr>
          <w:rFonts w:cstheme="minorHAnsi"/>
        </w:rPr>
        <w:t xml:space="preserve">Due to institutional change and development, an individual’s tenure “home,” defined as the unit which oversees faculty assessment, may change over time. IU policy and </w:t>
      </w:r>
      <w:r w:rsidR="00137AC8">
        <w:rPr>
          <w:rFonts w:cstheme="minorHAnsi"/>
        </w:rPr>
        <w:t>IU Indianapolis</w:t>
      </w:r>
      <w:r w:rsidRPr="005D622B">
        <w:rPr>
          <w:rFonts w:cstheme="minorHAnsi"/>
        </w:rPr>
        <w:t xml:space="preserve"> guidelines on mergers, reorganizations, and eliminations of academic units govern employment security for tenured </w:t>
      </w:r>
      <w:r w:rsidR="00137AC8">
        <w:rPr>
          <w:rFonts w:cstheme="minorHAnsi"/>
        </w:rPr>
        <w:t>IU Indianapolis</w:t>
      </w:r>
      <w:r w:rsidRPr="005D622B">
        <w:rPr>
          <w:rFonts w:cstheme="minorHAnsi"/>
        </w:rPr>
        <w:t xml:space="preserve"> faculty.</w:t>
      </w:r>
    </w:p>
    <w:p w14:paraId="6E428EE5" w14:textId="39F53FF1" w:rsidR="008E7612" w:rsidRPr="00F43179" w:rsidRDefault="008E7612" w:rsidP="00D0686A">
      <w:pPr>
        <w:pStyle w:val="ListParagraph"/>
        <w:numPr>
          <w:ilvl w:val="0"/>
          <w:numId w:val="1"/>
        </w:numPr>
        <w:rPr>
          <w:rFonts w:cstheme="minorHAnsi"/>
        </w:rPr>
      </w:pPr>
      <w:r w:rsidRPr="00BE068D">
        <w:rPr>
          <w:rFonts w:cstheme="minorHAnsi"/>
        </w:rPr>
        <w:t>Some faculty members—most notably those in the School of Medicine</w:t>
      </w:r>
      <w:r w:rsidR="003E73E0" w:rsidRPr="00BE068D">
        <w:rPr>
          <w:rFonts w:cstheme="minorHAnsi"/>
        </w:rPr>
        <w:t xml:space="preserve"> and the School of Social Work</w:t>
      </w:r>
      <w:r w:rsidRPr="00BE068D">
        <w:rPr>
          <w:rFonts w:cstheme="minorHAnsi"/>
        </w:rPr>
        <w:t xml:space="preserve">—may be </w:t>
      </w:r>
      <w:r w:rsidRPr="00F43179">
        <w:rPr>
          <w:rFonts w:cstheme="minorHAnsi"/>
        </w:rPr>
        <w:t xml:space="preserve">assigned to other campuses, yet their tenure is at </w:t>
      </w:r>
      <w:r w:rsidR="00137AC8">
        <w:rPr>
          <w:rFonts w:cstheme="minorHAnsi"/>
        </w:rPr>
        <w:t>IU Indianapolis</w:t>
      </w:r>
      <w:r w:rsidRPr="00F43179">
        <w:rPr>
          <w:rFonts w:cstheme="minorHAnsi"/>
        </w:rPr>
        <w:t xml:space="preserve">. Due to the unique mission of such programs, faculty members maintain their academic community through their association with the </w:t>
      </w:r>
      <w:r w:rsidR="00137AC8">
        <w:rPr>
          <w:rFonts w:cstheme="minorHAnsi"/>
        </w:rPr>
        <w:t>IU Indianapolis</w:t>
      </w:r>
      <w:r w:rsidRPr="00F43179">
        <w:rPr>
          <w:rFonts w:cstheme="minorHAnsi"/>
        </w:rPr>
        <w:t xml:space="preserve"> campus and are subject to the policies and procedures of the </w:t>
      </w:r>
      <w:r w:rsidR="00137AC8">
        <w:rPr>
          <w:rFonts w:cstheme="minorHAnsi"/>
        </w:rPr>
        <w:t>IU Indianapolis</w:t>
      </w:r>
      <w:r w:rsidRPr="00F43179">
        <w:rPr>
          <w:rFonts w:cstheme="minorHAnsi"/>
        </w:rPr>
        <w:t xml:space="preserve"> campus even if the principal site of their work is elsewhere.</w:t>
      </w:r>
    </w:p>
    <w:p w14:paraId="332F8953" w14:textId="10A2D79F" w:rsidR="008E7612" w:rsidRPr="00F43179" w:rsidRDefault="008E7612" w:rsidP="00D0686A">
      <w:pPr>
        <w:pStyle w:val="ListParagraph"/>
        <w:numPr>
          <w:ilvl w:val="0"/>
          <w:numId w:val="1"/>
        </w:numPr>
        <w:rPr>
          <w:rFonts w:cstheme="minorHAnsi"/>
        </w:rPr>
      </w:pPr>
      <w:r w:rsidRPr="00F43179">
        <w:rPr>
          <w:rFonts w:cstheme="minorHAnsi"/>
        </w:rPr>
        <w:t xml:space="preserve">Tenure is the occasion to renew a personal commitment to achieve the promise of the probationary period and to accept the responsibility of membership in the academic community of </w:t>
      </w:r>
      <w:r w:rsidR="00137AC8">
        <w:rPr>
          <w:rFonts w:cstheme="minorHAnsi"/>
        </w:rPr>
        <w:t>IU Indianapolis</w:t>
      </w:r>
      <w:r w:rsidRPr="00F43179">
        <w:rPr>
          <w:rFonts w:cstheme="minorHAnsi"/>
        </w:rPr>
        <w:t>.</w:t>
      </w:r>
    </w:p>
    <w:p w14:paraId="601ACF74" w14:textId="77777777" w:rsidR="000829B0" w:rsidRDefault="000829B0" w:rsidP="006F70DB">
      <w:pPr>
        <w:pStyle w:val="Heading2"/>
      </w:pPr>
    </w:p>
    <w:p w14:paraId="783AA98A" w14:textId="2833A3AC" w:rsidR="008E7612" w:rsidRPr="001F1BC1" w:rsidRDefault="008E7612" w:rsidP="006F70DB">
      <w:pPr>
        <w:pStyle w:val="Heading2"/>
      </w:pPr>
      <w:bookmarkStart w:id="27" w:name="_Toc174387326"/>
      <w:r w:rsidRPr="001F1BC1">
        <w:t>Promotion</w:t>
      </w:r>
      <w:bookmarkEnd w:id="27"/>
    </w:p>
    <w:p w14:paraId="53BDE147" w14:textId="0005F8E6" w:rsidR="008E7612" w:rsidRPr="006248BA" w:rsidRDefault="008E7612" w:rsidP="006248BA">
      <w:pPr>
        <w:rPr>
          <w:rFonts w:cstheme="minorHAnsi"/>
        </w:rPr>
      </w:pPr>
      <w:r w:rsidRPr="006248BA">
        <w:rPr>
          <w:rFonts w:cstheme="minorHAnsi"/>
        </w:rPr>
        <w:t>As candidates compile records of sustained achievement in their respective fields of work, their accomplishments and level of expertise deserve recognition through promotion at key intervals.</w:t>
      </w:r>
    </w:p>
    <w:p w14:paraId="002A450F" w14:textId="4FE1B705" w:rsidR="008E7612" w:rsidRPr="006248BA" w:rsidRDefault="008E7612" w:rsidP="00D0686A">
      <w:pPr>
        <w:pStyle w:val="ListParagraph"/>
        <w:numPr>
          <w:ilvl w:val="0"/>
          <w:numId w:val="2"/>
        </w:numPr>
        <w:rPr>
          <w:rFonts w:cstheme="minorHAnsi"/>
        </w:rPr>
      </w:pPr>
      <w:r w:rsidRPr="006248BA">
        <w:rPr>
          <w:rFonts w:cstheme="minorHAnsi"/>
        </w:rPr>
        <w:t>Promotion is recognition of achievement.</w:t>
      </w:r>
    </w:p>
    <w:p w14:paraId="21371F4C" w14:textId="47E01D38" w:rsidR="008E7612" w:rsidRDefault="008E7612" w:rsidP="00D0686A">
      <w:pPr>
        <w:pStyle w:val="ListParagraph"/>
        <w:numPr>
          <w:ilvl w:val="0"/>
          <w:numId w:val="2"/>
        </w:numPr>
        <w:rPr>
          <w:rFonts w:cstheme="minorHAnsi"/>
        </w:rPr>
      </w:pPr>
      <w:r w:rsidRPr="006248BA">
        <w:rPr>
          <w:rFonts w:cstheme="minorHAnsi"/>
        </w:rPr>
        <w:t>For probationary tenure-track candidates, promotion to the associate level is normally sought toward the end of the probationary period in conjunction with the tenure decision.</w:t>
      </w:r>
    </w:p>
    <w:p w14:paraId="7BCDC3F5" w14:textId="1B1845E3" w:rsidR="006D19E9" w:rsidRPr="005D622B" w:rsidRDefault="008A3F5D" w:rsidP="00D0686A">
      <w:pPr>
        <w:pStyle w:val="ListParagraph"/>
        <w:numPr>
          <w:ilvl w:val="1"/>
          <w:numId w:val="2"/>
        </w:numPr>
        <w:rPr>
          <w:rFonts w:cstheme="minorHAnsi"/>
        </w:rPr>
      </w:pPr>
      <w:r>
        <w:rPr>
          <w:rFonts w:cstheme="minorHAnsi"/>
        </w:rPr>
        <w:t xml:space="preserve">When applying for both </w:t>
      </w:r>
      <w:proofErr w:type="gramStart"/>
      <w:r>
        <w:rPr>
          <w:rFonts w:cstheme="minorHAnsi"/>
        </w:rPr>
        <w:t>promotion</w:t>
      </w:r>
      <w:proofErr w:type="gramEnd"/>
      <w:r>
        <w:rPr>
          <w:rFonts w:cstheme="minorHAnsi"/>
        </w:rPr>
        <w:t xml:space="preserve"> to associate rank and tenure, at the same time, candidates may use either the standards in effect when they were hired into a tenure-track position, for both the promotion and awarding tenure, or may use current standards. “Current” means those in effect at the time of submitting materials. Units and candidates should both keep copies of standards in effect upon hire. </w:t>
      </w:r>
    </w:p>
    <w:p w14:paraId="4120128A" w14:textId="65FCEA96" w:rsidR="006D19E9" w:rsidRPr="005D622B" w:rsidRDefault="006D19E9" w:rsidP="00D0686A">
      <w:pPr>
        <w:pStyle w:val="ListParagraph"/>
        <w:numPr>
          <w:ilvl w:val="1"/>
          <w:numId w:val="2"/>
        </w:numPr>
        <w:rPr>
          <w:rFonts w:cstheme="minorHAnsi"/>
        </w:rPr>
      </w:pPr>
      <w:r w:rsidRPr="005D622B">
        <w:rPr>
          <w:rFonts w:cstheme="minorHAnsi"/>
        </w:rPr>
        <w:lastRenderedPageBreak/>
        <w:t xml:space="preserve">All </w:t>
      </w:r>
      <w:r w:rsidR="008A3F5D">
        <w:rPr>
          <w:rFonts w:cstheme="minorHAnsi"/>
        </w:rPr>
        <w:t xml:space="preserve">other </w:t>
      </w:r>
      <w:r w:rsidRPr="005D622B">
        <w:rPr>
          <w:rFonts w:cstheme="minorHAnsi"/>
        </w:rPr>
        <w:t>promotions</w:t>
      </w:r>
      <w:r w:rsidR="008A3F5D">
        <w:rPr>
          <w:rFonts w:cstheme="minorHAnsi"/>
        </w:rPr>
        <w:t xml:space="preserve">: all promotions to full rank, and all non-tenure-track faculty promotions, must use standards in effect at the time of submitting materials. </w:t>
      </w:r>
    </w:p>
    <w:p w14:paraId="1FE68D79" w14:textId="594E30BA" w:rsidR="008E7612" w:rsidRPr="006248BA" w:rsidRDefault="008E7612" w:rsidP="00D0686A">
      <w:pPr>
        <w:pStyle w:val="ListParagraph"/>
        <w:numPr>
          <w:ilvl w:val="0"/>
          <w:numId w:val="2"/>
        </w:numPr>
        <w:rPr>
          <w:rFonts w:cstheme="minorHAnsi"/>
        </w:rPr>
      </w:pPr>
      <w:r w:rsidRPr="006248BA">
        <w:rPr>
          <w:rFonts w:cstheme="minorHAnsi"/>
        </w:rPr>
        <w:t>Both tenure</w:t>
      </w:r>
      <w:r w:rsidR="00764911" w:rsidRPr="006248BA">
        <w:rPr>
          <w:rFonts w:cstheme="minorHAnsi"/>
        </w:rPr>
        <w:t>-</w:t>
      </w:r>
      <w:r w:rsidRPr="006248BA">
        <w:rPr>
          <w:rFonts w:cstheme="minorHAnsi"/>
        </w:rPr>
        <w:t xml:space="preserve">track and non-tenure-track candidates may seek promotion in rank when their achievements warrant </w:t>
      </w:r>
      <w:r w:rsidRPr="005D622B">
        <w:rPr>
          <w:rFonts w:cstheme="minorHAnsi"/>
        </w:rPr>
        <w:t xml:space="preserve">this recognition. </w:t>
      </w:r>
      <w:r w:rsidR="006D19E9" w:rsidRPr="005D622B">
        <w:rPr>
          <w:rFonts w:cstheme="minorHAnsi"/>
        </w:rPr>
        <w:t>This campus document</w:t>
      </w:r>
      <w:r w:rsidR="00994F27" w:rsidRPr="005D622B">
        <w:rPr>
          <w:rFonts w:cstheme="minorHAnsi"/>
        </w:rPr>
        <w:t xml:space="preserve"> </w:t>
      </w:r>
      <w:r w:rsidRPr="005D622B">
        <w:rPr>
          <w:rFonts w:cstheme="minorHAnsi"/>
        </w:rPr>
        <w:t>define</w:t>
      </w:r>
      <w:r w:rsidR="00994F27" w:rsidRPr="005D622B">
        <w:rPr>
          <w:rFonts w:cstheme="minorHAnsi"/>
        </w:rPr>
        <w:t>s</w:t>
      </w:r>
      <w:r w:rsidRPr="005D622B">
        <w:rPr>
          <w:rFonts w:cstheme="minorHAnsi"/>
        </w:rPr>
        <w:t xml:space="preserve"> the </w:t>
      </w:r>
      <w:r w:rsidR="00994F27" w:rsidRPr="005D622B">
        <w:rPr>
          <w:rFonts w:cstheme="minorHAnsi"/>
        </w:rPr>
        <w:t xml:space="preserve">campus-level </w:t>
      </w:r>
      <w:r w:rsidRPr="005D622B">
        <w:rPr>
          <w:rFonts w:cstheme="minorHAnsi"/>
        </w:rPr>
        <w:t xml:space="preserve">standards for each rank, and each department </w:t>
      </w:r>
      <w:r w:rsidRPr="006248BA">
        <w:rPr>
          <w:rFonts w:cstheme="minorHAnsi"/>
        </w:rPr>
        <w:t xml:space="preserve">and school </w:t>
      </w:r>
      <w:r w:rsidR="008859BB" w:rsidRPr="006248BA">
        <w:rPr>
          <w:rFonts w:cstheme="minorHAnsi"/>
        </w:rPr>
        <w:t>interpret</w:t>
      </w:r>
      <w:r w:rsidRPr="006248BA">
        <w:rPr>
          <w:rFonts w:cstheme="minorHAnsi"/>
        </w:rPr>
        <w:t xml:space="preserve"> those standards in relation to the disciplinary culture.</w:t>
      </w:r>
    </w:p>
    <w:p w14:paraId="26EB7586" w14:textId="77777777" w:rsidR="000829B0" w:rsidRDefault="000829B0" w:rsidP="006F70DB">
      <w:pPr>
        <w:pStyle w:val="Heading2"/>
      </w:pPr>
    </w:p>
    <w:p w14:paraId="40B20CC8" w14:textId="7F958A66" w:rsidR="008E7612" w:rsidRDefault="00994F27" w:rsidP="006F70DB">
      <w:pPr>
        <w:pStyle w:val="Heading2"/>
      </w:pPr>
      <w:bookmarkStart w:id="28" w:name="_Toc174387327"/>
      <w:r>
        <w:t>Time in Rank</w:t>
      </w:r>
      <w:bookmarkStart w:id="29" w:name="timeinrank"/>
      <w:bookmarkEnd w:id="28"/>
    </w:p>
    <w:bookmarkEnd w:id="29"/>
    <w:p w14:paraId="42088A39" w14:textId="5236A4C9" w:rsidR="00994F27" w:rsidRDefault="00994F27" w:rsidP="00B03C25">
      <w:pPr>
        <w:pStyle w:val="ListParagraph"/>
        <w:numPr>
          <w:ilvl w:val="0"/>
          <w:numId w:val="17"/>
        </w:numPr>
      </w:pPr>
      <w:r>
        <w:t xml:space="preserve">In most instances, the work being assessed as the basis for promotion or tenure will have been completed since either the initial appointment or last promotion. </w:t>
      </w:r>
      <w:r w:rsidR="006F3228">
        <w:t xml:space="preserve">In many cases, it is understood that national reputation depends, in part, on foundational work that may have occurred earlier in the candidate’s career. For faculty, publications and presentations in rank at another institution prior to appointment at </w:t>
      </w:r>
      <w:r w:rsidR="00137AC8">
        <w:t>IU Indianapolis</w:t>
      </w:r>
      <w:r w:rsidR="006F3228">
        <w:t xml:space="preserve"> will be considered part of the candidate’s record. The overall pattern of productivity over time will be scrutinized, with emphasis place</w:t>
      </w:r>
      <w:r w:rsidR="006F3228">
        <w:rPr>
          <w:color w:val="0070C0"/>
        </w:rPr>
        <w:t>d</w:t>
      </w:r>
      <w:r w:rsidR="006F3228">
        <w:t xml:space="preserve"> on recent work and scholarly trajectory.</w:t>
      </w:r>
    </w:p>
    <w:p w14:paraId="5E072A88" w14:textId="155C8B70" w:rsidR="006F3228" w:rsidRPr="005D622B" w:rsidRDefault="006F3228" w:rsidP="00B03C25">
      <w:pPr>
        <w:pStyle w:val="ListParagraph"/>
        <w:numPr>
          <w:ilvl w:val="1"/>
          <w:numId w:val="17"/>
        </w:numPr>
      </w:pPr>
      <w:r w:rsidRPr="005D622B">
        <w:t xml:space="preserve">When there is a question about whether work prior to </w:t>
      </w:r>
      <w:r w:rsidR="00137AC8">
        <w:t>IU Indianapolis</w:t>
      </w:r>
      <w:r w:rsidRPr="005D622B">
        <w:t xml:space="preserve"> appointment should be considered in-rank, this question should be discussed with the unit P&amp;T committee and determined no later than the third-year review. Such questions may arise from considerations of:</w:t>
      </w:r>
    </w:p>
    <w:p w14:paraId="157DA624" w14:textId="272B7417" w:rsidR="006F3228" w:rsidRPr="005D622B" w:rsidRDefault="006F3228" w:rsidP="00B03C25">
      <w:pPr>
        <w:pStyle w:val="ListParagraph"/>
        <w:numPr>
          <w:ilvl w:val="2"/>
          <w:numId w:val="17"/>
        </w:numPr>
      </w:pPr>
      <w:r w:rsidRPr="005D622B">
        <w:t>Work accomplished during post-doc or other research-only positions</w:t>
      </w:r>
    </w:p>
    <w:p w14:paraId="49115B67" w14:textId="634F4BEE" w:rsidR="006F3228" w:rsidRPr="005D622B" w:rsidRDefault="006F3228" w:rsidP="00B03C25">
      <w:pPr>
        <w:pStyle w:val="ListParagraph"/>
        <w:numPr>
          <w:ilvl w:val="2"/>
          <w:numId w:val="17"/>
        </w:numPr>
      </w:pPr>
      <w:r w:rsidRPr="005D622B">
        <w:t>Work performed at non-academic institutions</w:t>
      </w:r>
    </w:p>
    <w:p w14:paraId="7420CD0A" w14:textId="526742F2" w:rsidR="006F3228" w:rsidRPr="005D622B" w:rsidRDefault="00E46ECC" w:rsidP="00B03C25">
      <w:pPr>
        <w:pStyle w:val="ListParagraph"/>
        <w:numPr>
          <w:ilvl w:val="2"/>
          <w:numId w:val="17"/>
        </w:numPr>
      </w:pPr>
      <w:r w:rsidRPr="005D622B">
        <w:t>Position titles or classifications that are not the same as those in general use at Indiana University.</w:t>
      </w:r>
    </w:p>
    <w:p w14:paraId="5E8014E7" w14:textId="1E60F7F4" w:rsidR="00E46ECC" w:rsidRPr="005D622B" w:rsidRDefault="00E46ECC" w:rsidP="00E46ECC">
      <w:pPr>
        <w:pStyle w:val="ListParagraph"/>
        <w:ind w:left="1440"/>
      </w:pPr>
      <w:r w:rsidRPr="005D622B">
        <w:t>Units with numerical expectations for work should be especially clear. At the campus level, overall trajectory and recent work are determinative, regardless of specific titles held previously.</w:t>
      </w:r>
    </w:p>
    <w:p w14:paraId="721E03A9" w14:textId="16DA9521" w:rsidR="00D5498B" w:rsidRPr="00D5498B" w:rsidRDefault="00D5498B" w:rsidP="00B03C25">
      <w:pPr>
        <w:pStyle w:val="ListParagraph"/>
        <w:numPr>
          <w:ilvl w:val="0"/>
          <w:numId w:val="17"/>
        </w:numPr>
      </w:pPr>
      <w:r>
        <w:t xml:space="preserve">While the probationary period for untenured faculty ordinarily is seven years (with the tenure review occurring in the sixth year), special conditions may warrant earlier than normal consideration. </w:t>
      </w:r>
      <w:r w:rsidRPr="00CC301B">
        <w:t>(</w:t>
      </w:r>
      <w:r w:rsidRPr="005D622B">
        <w:t xml:space="preserve">See section on </w:t>
      </w:r>
      <w:hyperlink w:anchor="timeline" w:history="1">
        <w:r w:rsidRPr="00810870">
          <w:rPr>
            <w:rStyle w:val="Hyperlink"/>
          </w:rPr>
          <w:t>timeline</w:t>
        </w:r>
      </w:hyperlink>
      <w:r>
        <w:rPr>
          <w:color w:val="0070C0"/>
        </w:rPr>
        <w:t>.</w:t>
      </w:r>
      <w:r w:rsidR="00CC301B">
        <w:t>)</w:t>
      </w:r>
    </w:p>
    <w:p w14:paraId="412E0652" w14:textId="18057F04" w:rsidR="00D5498B" w:rsidRPr="00D5498B" w:rsidRDefault="00D5498B" w:rsidP="00B03C25">
      <w:pPr>
        <w:pStyle w:val="ListParagraph"/>
        <w:numPr>
          <w:ilvl w:val="0"/>
          <w:numId w:val="17"/>
        </w:numPr>
      </w:pPr>
      <w:r>
        <w:t>Tenure-track faculty hired in the School of Medicine have a nine-year tenure probationary timeline</w:t>
      </w:r>
      <w:r w:rsidR="00C6108A">
        <w:t>.</w:t>
      </w:r>
    </w:p>
    <w:p w14:paraId="38DB2F0E" w14:textId="0A15AF18" w:rsidR="00D5498B" w:rsidRDefault="00D5498B" w:rsidP="00B03C25">
      <w:pPr>
        <w:pStyle w:val="ListParagraph"/>
        <w:numPr>
          <w:ilvl w:val="0"/>
          <w:numId w:val="17"/>
        </w:numPr>
      </w:pPr>
      <w:r>
        <w:t>For librarians, tenure is based on the entire professional career, including relevant professional positions held prior to coming to Indiana University.</w:t>
      </w:r>
    </w:p>
    <w:p w14:paraId="7CEAE0B1" w14:textId="641DB389" w:rsidR="00D5498B" w:rsidRDefault="00D5498B" w:rsidP="00B03C25">
      <w:pPr>
        <w:pStyle w:val="ListParagraph"/>
        <w:numPr>
          <w:ilvl w:val="0"/>
          <w:numId w:val="17"/>
        </w:numPr>
      </w:pPr>
      <w:r>
        <w:t>There is no defined period between associate and full rank, although most candidates seek full rank five to ten years after promotion to the associate rank. Occasionally, the period under consideration may vary due to: Prior appointments at other institutions; the cumulative nature of some work that may build on earlier accomplishments; leaves that may have extended the probationary period; administrative roles; or earlier than normal consideration.</w:t>
      </w:r>
    </w:p>
    <w:p w14:paraId="627D78B7" w14:textId="0C101F6B" w:rsidR="00D5498B" w:rsidRDefault="0049388A" w:rsidP="00B03C25">
      <w:pPr>
        <w:pStyle w:val="ListParagraph"/>
        <w:numPr>
          <w:ilvl w:val="0"/>
          <w:numId w:val="17"/>
        </w:numPr>
      </w:pPr>
      <w:r>
        <w:t>When a case has special circumstances, candidates and department chairs should provide an explanation for any unusual conditions that may affect the review of the candidates’ dossiers.</w:t>
      </w:r>
    </w:p>
    <w:p w14:paraId="619209C3" w14:textId="5678BD4F" w:rsidR="0049388A" w:rsidRDefault="0049388A" w:rsidP="00B03C25">
      <w:pPr>
        <w:pStyle w:val="ListParagraph"/>
        <w:numPr>
          <w:ilvl w:val="0"/>
          <w:numId w:val="17"/>
        </w:numPr>
      </w:pPr>
      <w:r>
        <w:t>Candidates who seek earlier than normal consideration must present evidence of achievements comparable to those who have served the full probationary period. Earlier-than-normal cases sometimes require special care to ensure equity of treatment.</w:t>
      </w:r>
    </w:p>
    <w:p w14:paraId="710375DC" w14:textId="67CC5A1F" w:rsidR="0049388A" w:rsidRDefault="0049388A" w:rsidP="00B03C25">
      <w:pPr>
        <w:pStyle w:val="ListParagraph"/>
        <w:numPr>
          <w:ilvl w:val="0"/>
          <w:numId w:val="17"/>
        </w:numPr>
      </w:pPr>
      <w:r>
        <w:lastRenderedPageBreak/>
        <w:t>Some faculty may have a longer-than-normal probationary period. Because extensions are formally approved for important reasons, such as illness, childbirth or unavoidable delays in research infrastructure, candidates should not be held to higher expectations because of a longer-than-normal probationary period.</w:t>
      </w:r>
    </w:p>
    <w:p w14:paraId="6A71835B" w14:textId="1A5E080E" w:rsidR="0049388A" w:rsidRDefault="005C2EE1" w:rsidP="00B03C25">
      <w:pPr>
        <w:pStyle w:val="ListParagraph"/>
        <w:numPr>
          <w:ilvl w:val="0"/>
          <w:numId w:val="17"/>
        </w:numPr>
      </w:pPr>
      <w:r w:rsidRPr="005D622B">
        <w:t xml:space="preserve">Part-time </w:t>
      </w:r>
      <w:r w:rsidR="00137AC8">
        <w:t>IU Indianapolis</w:t>
      </w:r>
      <w:r w:rsidRPr="005D622B">
        <w:t xml:space="preserve"> appointments are rare. </w:t>
      </w:r>
      <w:r>
        <w:t>Agreements regarding the length of a probationary period for a part-time faculty member should be committed to writing in a MOU or letter of appointment.</w:t>
      </w:r>
    </w:p>
    <w:p w14:paraId="0629CF98" w14:textId="4CC6670A" w:rsidR="005C2EE1" w:rsidRDefault="005C2EE1" w:rsidP="00B03C25">
      <w:pPr>
        <w:pStyle w:val="ListParagraph"/>
        <w:numPr>
          <w:ilvl w:val="0"/>
          <w:numId w:val="17"/>
        </w:numPr>
      </w:pPr>
      <w:r>
        <w:t xml:space="preserve">In considering candidates for tenure and/or promotion, where there are questions about time in rank, reviewers are reminded that tenure assumes an extended period of productivity and improvement. The purpose of the probationary period is to give candidates for tenure an opportunity to demonstrate their capacity for sustained excellence and an ability to adapt to changing conditions of their disciplines and the institution. In some case, consideration </w:t>
      </w:r>
      <w:r w:rsidR="005532A5">
        <w:t>of work completed elsewhere or prior to appointment to a tenure-track position may be appropriate. Regardless, the dossiers must present clear evidence of the candidate’s ability to contribute at the expected levels throughout his or her professional career.</w:t>
      </w:r>
    </w:p>
    <w:p w14:paraId="06C828B8" w14:textId="77777777" w:rsidR="000829B0" w:rsidRDefault="000829B0" w:rsidP="006F70DB">
      <w:pPr>
        <w:pStyle w:val="Heading2"/>
      </w:pPr>
    </w:p>
    <w:p w14:paraId="1A8804EB" w14:textId="4CE089E8" w:rsidR="0080329E" w:rsidRDefault="0080329E" w:rsidP="006F70DB">
      <w:pPr>
        <w:pStyle w:val="Heading2"/>
      </w:pPr>
      <w:bookmarkStart w:id="30" w:name="_Toc174387328"/>
      <w:r>
        <w:t>Research and Creative Activities</w:t>
      </w:r>
      <w:bookmarkEnd w:id="30"/>
    </w:p>
    <w:p w14:paraId="2F63036F" w14:textId="0B4B19E1" w:rsidR="00BF3673" w:rsidRDefault="0080329E" w:rsidP="005D2571">
      <w:r w:rsidRPr="0080329E">
        <w:t xml:space="preserve">The definition of research </w:t>
      </w:r>
      <w:r w:rsidR="00BF3673">
        <w:t xml:space="preserve">and creative </w:t>
      </w:r>
      <w:r w:rsidRPr="0080329E">
        <w:t>activities offers a broad framework that recognizes the diversity of scholarship at IU Indianapolis. The activities outlined below may not necessarily take place in all schools or departments, nor be relevant to specific unit or disciplinary goals</w:t>
      </w:r>
      <w:r w:rsidR="00BF3673">
        <w:t>.</w:t>
      </w:r>
      <w:r w:rsidRPr="0080329E">
        <w:t xml:space="preserve">  </w:t>
      </w:r>
    </w:p>
    <w:p w14:paraId="32078156" w14:textId="76313BD6" w:rsidR="00BF3673" w:rsidRDefault="00BF3673" w:rsidP="00BF3673">
      <w:pPr>
        <w:pStyle w:val="ListParagraph"/>
        <w:numPr>
          <w:ilvl w:val="0"/>
          <w:numId w:val="203"/>
        </w:numPr>
      </w:pPr>
      <w:r>
        <w:t>R</w:t>
      </w:r>
      <w:r w:rsidRPr="00BF3673">
        <w:t xml:space="preserve">esearch </w:t>
      </w:r>
      <w:r>
        <w:t>and c</w:t>
      </w:r>
      <w:r w:rsidRPr="00BF3673">
        <w:t>reative activities and include, but are not limited to, laboratory-, field-based, and other empirical hypothesis- or objective-driven explorations; public scholarship and community engagement; interpretation of texts, data, or other media; development of theoretical models, datasets, and technologies; testing and replication of existing models and research; curation of collections and exhibitions; exploration, preservation, and interpretation of historic documents, artifacts, languages, literatures, performing and fine arts; and the creation of new literatures, performing, fine arts, and desig</w:t>
      </w:r>
      <w:r>
        <w:t>n</w:t>
      </w:r>
      <w:r w:rsidRPr="00BF3673">
        <w:t xml:space="preserve">.   </w:t>
      </w:r>
    </w:p>
    <w:p w14:paraId="195E32B0" w14:textId="3FE8BB8B" w:rsidR="00BF3673" w:rsidRDefault="00BF3673" w:rsidP="00BF3673">
      <w:pPr>
        <w:pStyle w:val="ListParagraph"/>
        <w:numPr>
          <w:ilvl w:val="0"/>
          <w:numId w:val="203"/>
        </w:numPr>
      </w:pPr>
      <w:r>
        <w:t xml:space="preserve">Central to the process of research and creative activity is the dissemination and/or communication of this work to and with scholarly communities and publics more broadly.   </w:t>
      </w:r>
    </w:p>
    <w:p w14:paraId="4D998DF8" w14:textId="33154326" w:rsidR="00BF3673" w:rsidRPr="00BF3673" w:rsidRDefault="00BF3673" w:rsidP="005D2571">
      <w:pPr>
        <w:pStyle w:val="ListParagraph"/>
        <w:numPr>
          <w:ilvl w:val="0"/>
          <w:numId w:val="203"/>
        </w:numPr>
      </w:pPr>
      <w:r>
        <w:t xml:space="preserve">Assessment of research and creative productivity should reflect the diversity of research contexts and aims. Assessment should be calibrated (whether quantitatively or qualitatively) appropriately and holistically.   </w:t>
      </w:r>
    </w:p>
    <w:p w14:paraId="03CB7B49" w14:textId="77777777" w:rsidR="00BF3673" w:rsidRDefault="00BF3673" w:rsidP="006F70DB">
      <w:pPr>
        <w:pStyle w:val="Heading2"/>
      </w:pPr>
    </w:p>
    <w:p w14:paraId="726BBE7A" w14:textId="22F74980" w:rsidR="005532A5" w:rsidRDefault="005532A5" w:rsidP="006F70DB">
      <w:pPr>
        <w:pStyle w:val="Heading2"/>
      </w:pPr>
      <w:bookmarkStart w:id="31" w:name="_Toc174387329"/>
      <w:r>
        <w:t>Service</w:t>
      </w:r>
      <w:bookmarkEnd w:id="31"/>
    </w:p>
    <w:p w14:paraId="63A00E54" w14:textId="2FF65684" w:rsidR="00292FC2" w:rsidRPr="00434920" w:rsidRDefault="00292FC2" w:rsidP="00B03C25">
      <w:pPr>
        <w:pStyle w:val="ListParagraph"/>
        <w:numPr>
          <w:ilvl w:val="0"/>
          <w:numId w:val="18"/>
        </w:numPr>
      </w:pPr>
      <w:r w:rsidRPr="00434920">
        <w:t xml:space="preserve">All tenure-track faculty, tenure-track librarians, clinical faculty, and lecturer faculty have responsibilities for university service. University service supports and develops </w:t>
      </w:r>
      <w:r w:rsidR="00137AC8">
        <w:t>IU Indianapolis</w:t>
      </w:r>
      <w:r w:rsidRPr="00434920">
        <w:t xml:space="preserve"> and its schools and units. Most tenure-track faculty and librarians, as well as some clinical faculty, also participate in disciplinary service which supports and develops the research and professional goals of their discipline.  </w:t>
      </w:r>
    </w:p>
    <w:p w14:paraId="0E9378FA" w14:textId="1743C4BB" w:rsidR="0024000E" w:rsidRPr="00434920" w:rsidRDefault="00292FC2" w:rsidP="00292FC2">
      <w:pPr>
        <w:pStyle w:val="ListParagraph"/>
        <w:numPr>
          <w:ilvl w:val="0"/>
          <w:numId w:val="18"/>
        </w:numPr>
      </w:pPr>
      <w:r w:rsidRPr="00434920">
        <w:t>Satisfactory s</w:t>
      </w:r>
      <w:r w:rsidR="0024000E" w:rsidRPr="00434920">
        <w:t>ervice</w:t>
      </w:r>
      <w:r w:rsidRPr="00434920">
        <w:t xml:space="preserve"> means being a contributing member of the campus and disciplinary communities</w:t>
      </w:r>
      <w:r w:rsidR="00305E56" w:rsidRPr="00434920">
        <w:t xml:space="preserve"> and is</w:t>
      </w:r>
      <w:r w:rsidR="004A4C82" w:rsidRPr="00434920">
        <w:t xml:space="preserve"> a </w:t>
      </w:r>
      <w:r w:rsidR="0024000E" w:rsidRPr="00434920">
        <w:t>factor in</w:t>
      </w:r>
      <w:r w:rsidRPr="00434920">
        <w:t xml:space="preserve"> promotion and tenure</w:t>
      </w:r>
      <w:r w:rsidR="0024000E" w:rsidRPr="00434920">
        <w:t xml:space="preserve"> considerations</w:t>
      </w:r>
      <w:r w:rsidR="00305E56" w:rsidRPr="00434920">
        <w:t xml:space="preserve">. All faculty must be satisfactory in all areas of responsibility, therefore </w:t>
      </w:r>
      <w:r w:rsidR="0024000E" w:rsidRPr="00434920">
        <w:t xml:space="preserve">unsatisfactory service to the university </w:t>
      </w:r>
      <w:r w:rsidR="00305E56" w:rsidRPr="00434920">
        <w:t xml:space="preserve">will </w:t>
      </w:r>
      <w:r w:rsidR="0024000E" w:rsidRPr="00434920">
        <w:t>preclude successful application for promotion and/or tenure.</w:t>
      </w:r>
    </w:p>
    <w:p w14:paraId="1FAFD402" w14:textId="7D3E8F5E" w:rsidR="0080405B" w:rsidRPr="00434920" w:rsidRDefault="0080405B" w:rsidP="00B03C25">
      <w:pPr>
        <w:pStyle w:val="ListParagraph"/>
        <w:numPr>
          <w:ilvl w:val="0"/>
          <w:numId w:val="18"/>
        </w:numPr>
      </w:pPr>
      <w:r w:rsidRPr="00434920">
        <w:t xml:space="preserve">Not all </w:t>
      </w:r>
      <w:r w:rsidR="00305E56" w:rsidRPr="00434920">
        <w:t>university</w:t>
      </w:r>
      <w:r w:rsidRPr="00434920">
        <w:t xml:space="preserve"> service is equal.</w:t>
      </w:r>
    </w:p>
    <w:p w14:paraId="53BF7E09" w14:textId="1BAE68B8" w:rsidR="0080405B" w:rsidRDefault="0080405B" w:rsidP="00B03C25">
      <w:pPr>
        <w:pStyle w:val="ListParagraph"/>
        <w:numPr>
          <w:ilvl w:val="1"/>
          <w:numId w:val="18"/>
        </w:numPr>
      </w:pPr>
      <w:r w:rsidRPr="005D622B">
        <w:lastRenderedPageBreak/>
        <w:t xml:space="preserve">Some committees, such as an Institutional Review Board, the Committee on Ethics in Research, campus Promotion and Tenure, or a Faculty Board of Review, may require extensive time commitments and may </w:t>
      </w:r>
      <w:r>
        <w:t>address principles or issues fundamental to the continued effectiveness of the campus. These special features need to be recognized.</w:t>
      </w:r>
    </w:p>
    <w:p w14:paraId="0CF412BE" w14:textId="706C1BC5" w:rsidR="0080405B" w:rsidRDefault="0080405B" w:rsidP="00B03C25">
      <w:pPr>
        <w:pStyle w:val="ListParagraph"/>
        <w:numPr>
          <w:ilvl w:val="0"/>
          <w:numId w:val="18"/>
        </w:numPr>
      </w:pPr>
      <w:r>
        <w:t xml:space="preserve">The primary committee, chair, unit committee, and dean are best </w:t>
      </w:r>
      <w:r w:rsidR="00E55F2D">
        <w:t>able to assess the degree of performance of university service.</w:t>
      </w:r>
    </w:p>
    <w:p w14:paraId="7E7244A8" w14:textId="71A3D414" w:rsidR="00E55F2D" w:rsidRDefault="00E55F2D" w:rsidP="00B03C25">
      <w:pPr>
        <w:pStyle w:val="ListParagraph"/>
        <w:numPr>
          <w:ilvl w:val="1"/>
          <w:numId w:val="18"/>
        </w:numPr>
      </w:pPr>
      <w:r>
        <w:t xml:space="preserve">If it is deemed inadequate or unsatisfactory, this fact should be </w:t>
      </w:r>
      <w:r w:rsidR="00FC24B5">
        <w:t>noted,</w:t>
      </w:r>
      <w:r>
        <w:t xml:space="preserve"> and an evaluation based on the documented record of performance should be included in the dossier when it is forwarded to the campus level for review. The candidate must be informed and be provided an opportunity to respond prior to a final recommendation at the primary and unit levels.</w:t>
      </w:r>
    </w:p>
    <w:p w14:paraId="350BF72E" w14:textId="797C1A05" w:rsidR="007E30FF" w:rsidRPr="00434920" w:rsidRDefault="007E30FF" w:rsidP="007E30FF">
      <w:pPr>
        <w:pStyle w:val="ListParagraph"/>
        <w:numPr>
          <w:ilvl w:val="0"/>
          <w:numId w:val="18"/>
        </w:numPr>
      </w:pPr>
      <w:r w:rsidRPr="00434920">
        <w:t xml:space="preserve">Service when it contributes to overall excellence (the balanced cases) or as an area of excellence (service-excellence cases) is discussed </w:t>
      </w:r>
      <w:r w:rsidRPr="00434920">
        <w:rPr>
          <w:i/>
          <w:iCs/>
        </w:rPr>
        <w:t xml:space="preserve">elsewhere.  </w:t>
      </w:r>
    </w:p>
    <w:p w14:paraId="6401AF22" w14:textId="77777777" w:rsidR="000829B0" w:rsidRDefault="000829B0" w:rsidP="006F70DB">
      <w:pPr>
        <w:pStyle w:val="Heading2"/>
      </w:pPr>
    </w:p>
    <w:p w14:paraId="4600B576" w14:textId="47CECFAB" w:rsidR="00E55F2D" w:rsidRDefault="00E55F2D" w:rsidP="006F70DB">
      <w:pPr>
        <w:pStyle w:val="Heading2"/>
      </w:pPr>
      <w:bookmarkStart w:id="32" w:name="_Toc174387330"/>
      <w:r>
        <w:t>Unit Designations</w:t>
      </w:r>
      <w:bookmarkEnd w:id="32"/>
    </w:p>
    <w:p w14:paraId="47B0C749" w14:textId="37059584" w:rsidR="00E55F2D" w:rsidRPr="005D622B" w:rsidRDefault="00E55F2D" w:rsidP="00E55F2D">
      <w:r w:rsidRPr="005D622B">
        <w:t>Within these guidelines, the following designations and definitions are used:</w:t>
      </w:r>
    </w:p>
    <w:p w14:paraId="6C45AA10" w14:textId="0F370000" w:rsidR="00E55F2D" w:rsidRPr="005D622B" w:rsidRDefault="00E55F2D" w:rsidP="00B03C25">
      <w:pPr>
        <w:pStyle w:val="ListParagraph"/>
        <w:numPr>
          <w:ilvl w:val="0"/>
          <w:numId w:val="19"/>
        </w:numPr>
      </w:pPr>
      <w:r w:rsidRPr="005D622B">
        <w:t>School = Unit</w:t>
      </w:r>
      <w:r w:rsidR="00305E56">
        <w:t xml:space="preserve"> or “unit level.”</w:t>
      </w:r>
      <w:r w:rsidRPr="005D622B">
        <w:t xml:space="preserve"> The academic school in which the faculty member has his or her appointment. Examples include Liberal Arts, Science, and Informatics and Computing.</w:t>
      </w:r>
    </w:p>
    <w:p w14:paraId="3169193C" w14:textId="239979A1" w:rsidR="00E55F2D" w:rsidRPr="005D622B" w:rsidRDefault="00E55F2D" w:rsidP="00B03C25">
      <w:pPr>
        <w:pStyle w:val="ListParagraph"/>
        <w:numPr>
          <w:ilvl w:val="0"/>
          <w:numId w:val="19"/>
        </w:numPr>
      </w:pPr>
      <w:r w:rsidRPr="005D622B">
        <w:t>Department</w:t>
      </w:r>
      <w:r w:rsidR="00305E56">
        <w:t xml:space="preserve"> = Primary or “primary level.”</w:t>
      </w:r>
      <w:r w:rsidRPr="005D622B">
        <w:t xml:space="preserve"> A sub-unit of a school; the </w:t>
      </w:r>
      <w:r w:rsidR="00305E56">
        <w:t>first unit</w:t>
      </w:r>
      <w:r w:rsidRPr="005D622B">
        <w:t xml:space="preserve"> through which a faculty member is evaluated. A department is headed by a department chair. This is not the same as a </w:t>
      </w:r>
      <w:r w:rsidRPr="005D622B">
        <w:rPr>
          <w:u w:val="single"/>
        </w:rPr>
        <w:t>program</w:t>
      </w:r>
      <w:r w:rsidRPr="005D622B">
        <w:t xml:space="preserve">, and a </w:t>
      </w:r>
      <w:r w:rsidRPr="005D622B">
        <w:rPr>
          <w:u w:val="single"/>
        </w:rPr>
        <w:t>program director</w:t>
      </w:r>
      <w:r w:rsidRPr="005D622B">
        <w:t xml:space="preserve"> (except for School of Medicine regional directors)</w:t>
      </w:r>
      <w:r w:rsidR="00987A83" w:rsidRPr="005D622B">
        <w:t xml:space="preserve"> does not have a role in promotion and tenure cases. In Columbus, the division serves the same role as a department.</w:t>
      </w:r>
    </w:p>
    <w:p w14:paraId="67E118F9" w14:textId="51DBD686" w:rsidR="00987A83" w:rsidRDefault="00987A83" w:rsidP="00B03C25">
      <w:pPr>
        <w:pStyle w:val="ListParagraph"/>
        <w:numPr>
          <w:ilvl w:val="0"/>
          <w:numId w:val="19"/>
        </w:numPr>
      </w:pPr>
      <w:r w:rsidRPr="005D622B">
        <w:t>Single-level school: In the Lilly Family School of Philanthropy and the School of Social Work (</w:t>
      </w:r>
      <w:proofErr w:type="gramStart"/>
      <w:r w:rsidRPr="005D622B">
        <w:t>with the exception of</w:t>
      </w:r>
      <w:proofErr w:type="gramEnd"/>
      <w:r w:rsidRPr="005D622B">
        <w:t xml:space="preserve"> Labor Studies) there is no department and the school as a whole acts as the school/unit.</w:t>
      </w:r>
    </w:p>
    <w:p w14:paraId="79C1C5FE" w14:textId="657A8EBB" w:rsidR="00305E56" w:rsidRPr="00434920" w:rsidRDefault="00305E56" w:rsidP="00305E56">
      <w:pPr>
        <w:pStyle w:val="ListParagraph"/>
        <w:numPr>
          <w:ilvl w:val="1"/>
          <w:numId w:val="19"/>
        </w:numPr>
      </w:pPr>
      <w:r w:rsidRPr="00434920">
        <w:t xml:space="preserve">In some schools and for some cases, a lack of available faculty at the department level will mean a single level of evaluation at the school level. </w:t>
      </w:r>
    </w:p>
    <w:p w14:paraId="74723C3A" w14:textId="28280126" w:rsidR="00987A83" w:rsidRPr="00434920" w:rsidRDefault="00987A83" w:rsidP="00B03C25">
      <w:pPr>
        <w:pStyle w:val="ListParagraph"/>
        <w:numPr>
          <w:ilvl w:val="0"/>
          <w:numId w:val="19"/>
        </w:numPr>
      </w:pPr>
      <w:r w:rsidRPr="005D622B">
        <w:t>Core School</w:t>
      </w:r>
      <w:r w:rsidR="00937C47">
        <w:t>s/system schools</w:t>
      </w:r>
      <w:r w:rsidRPr="005D622B">
        <w:t xml:space="preserve">: In two cases (O’Neill School of Public and Environmental Affairs and Kelley School of Business) promotion and tenure cases involve the overall school that exists at both Bloomington and Indianapolis. In these cases, the </w:t>
      </w:r>
      <w:r w:rsidRPr="005D622B">
        <w:rPr>
          <w:i/>
          <w:iCs/>
        </w:rPr>
        <w:t>executive associate dean</w:t>
      </w:r>
      <w:r w:rsidRPr="005D622B">
        <w:t xml:space="preserve"> at the Indianapolis site manages the duties assigned to </w:t>
      </w:r>
      <w:r w:rsidRPr="005D622B">
        <w:rPr>
          <w:u w:val="single"/>
        </w:rPr>
        <w:t>chairs</w:t>
      </w:r>
      <w:r w:rsidRPr="005D622B">
        <w:t xml:space="preserve"> and the overall dean manages the duties assigned to </w:t>
      </w:r>
      <w:r w:rsidRPr="005D622B">
        <w:rPr>
          <w:u w:val="single"/>
        </w:rPr>
        <w:t>deans</w:t>
      </w:r>
      <w:r w:rsidRPr="005D622B">
        <w:t xml:space="preserve">. The primary committee is at Indianapolis; the school committee involves both campuses. For the School of Informatics and Computing, both school and primary committees exist at Indianapolis; the senior executive associate dean in Indianapolis, and the overall dean </w:t>
      </w:r>
      <w:r w:rsidR="000F0CCC" w:rsidRPr="005D622B">
        <w:t>(resident in Bloomington) tak</w:t>
      </w:r>
      <w:r w:rsidR="000F0CCC" w:rsidRPr="00434920">
        <w:t>e the roles of the dean.</w:t>
      </w:r>
      <w:r w:rsidR="00937C47" w:rsidRPr="00434920">
        <w:t xml:space="preserve"> For Nursing, faculty at IU-Fort Wayne and IU Bloomington use </w:t>
      </w:r>
      <w:r w:rsidR="00137AC8">
        <w:t>IU Indianapolis</w:t>
      </w:r>
      <w:r w:rsidR="00937C47" w:rsidRPr="00434920">
        <w:t xml:space="preserve"> department and school committees and their cases are reviewed at </w:t>
      </w:r>
      <w:r w:rsidR="00137AC8">
        <w:t>IU Indianapolis</w:t>
      </w:r>
      <w:r w:rsidR="00937C47" w:rsidRPr="00434920">
        <w:t xml:space="preserve">; Columbus nursing faculty are part of </w:t>
      </w:r>
      <w:r w:rsidR="00EA57DB">
        <w:t>IU Columbus</w:t>
      </w:r>
      <w:r w:rsidR="00937C47" w:rsidRPr="00434920">
        <w:t xml:space="preserve">. For Social Work, all system-wide faculty present cases to the School of Social Work single-level committee; after that, all IU Northwest cases go to IU Northwest and all other cases go to the </w:t>
      </w:r>
      <w:r w:rsidR="00137AC8">
        <w:t>IU Indianapolis</w:t>
      </w:r>
      <w:r w:rsidR="00937C47" w:rsidRPr="00434920">
        <w:t xml:space="preserve"> campus committee.  </w:t>
      </w:r>
    </w:p>
    <w:p w14:paraId="51670DF1" w14:textId="10EA52D9" w:rsidR="000F0CCC" w:rsidRPr="005D622B" w:rsidRDefault="000F0CCC" w:rsidP="00B03C25">
      <w:pPr>
        <w:pStyle w:val="ListParagraph"/>
        <w:numPr>
          <w:ilvl w:val="0"/>
          <w:numId w:val="19"/>
        </w:numPr>
      </w:pPr>
      <w:r w:rsidRPr="00434920">
        <w:t xml:space="preserve">Chair: In most cases this refers to the department chair; in others, the chair of the promotion and tenure committee. A department chair must have tenure and have at least the rank applied for to write the chair’s letter </w:t>
      </w:r>
      <w:r w:rsidRPr="00434920">
        <w:lastRenderedPageBreak/>
        <w:t>for a candidate</w:t>
      </w:r>
      <w:r w:rsidR="00937C47" w:rsidRPr="00434920">
        <w:t xml:space="preserve"> [with a</w:t>
      </w:r>
      <w:r w:rsidR="00AC248A" w:rsidRPr="00434920">
        <w:t>n</w:t>
      </w:r>
      <w:r w:rsidR="00937C47" w:rsidRPr="00434920">
        <w:t xml:space="preserve"> exception </w:t>
      </w:r>
      <w:r w:rsidR="00AC248A" w:rsidRPr="00434920">
        <w:t xml:space="preserve">until 2024 </w:t>
      </w:r>
      <w:r w:rsidR="00937C47" w:rsidRPr="00434920">
        <w:t>for the teaching professor case.]</w:t>
      </w:r>
      <w:r w:rsidRPr="00434920">
        <w:t xml:space="preserve">. If the chair is not qualified, his or her duties are fulfilled by the dean </w:t>
      </w:r>
      <w:r w:rsidRPr="005D622B">
        <w:t xml:space="preserve">or </w:t>
      </w:r>
      <w:r w:rsidR="00FC24B5" w:rsidRPr="005D622B">
        <w:rPr>
          <w:u w:val="single"/>
        </w:rPr>
        <w:t>dean designate</w:t>
      </w:r>
      <w:r w:rsidRPr="005D622B">
        <w:t xml:space="preserve">. </w:t>
      </w:r>
    </w:p>
    <w:p w14:paraId="2D5C108D" w14:textId="2876B4AE" w:rsidR="000F0CCC" w:rsidRPr="005D622B" w:rsidRDefault="000F0CCC" w:rsidP="00B03C25">
      <w:pPr>
        <w:pStyle w:val="ListParagraph"/>
        <w:numPr>
          <w:ilvl w:val="0"/>
          <w:numId w:val="19"/>
        </w:numPr>
      </w:pPr>
      <w:r w:rsidRPr="005D622B">
        <w:t>Full rank: Someone is at full rank when they are a professor, librarian, clinical professor, research scientist, or teaching professor.</w:t>
      </w:r>
    </w:p>
    <w:p w14:paraId="6CFE36BF" w14:textId="38B52236" w:rsidR="000A068B" w:rsidRPr="000A068B" w:rsidRDefault="000A068B" w:rsidP="00DC3D00">
      <w:pPr>
        <w:pStyle w:val="Heading1"/>
        <w:ind w:right="0"/>
      </w:pPr>
      <w:bookmarkStart w:id="33" w:name="_Toc174387331"/>
      <w:r>
        <w:t>Criteria by Faculty Type and Area of Excellence</w:t>
      </w:r>
      <w:bookmarkEnd w:id="33"/>
    </w:p>
    <w:p w14:paraId="1FB30503" w14:textId="78249A85" w:rsidR="00E55F2D" w:rsidRDefault="00E55F2D" w:rsidP="00E55F2D"/>
    <w:p w14:paraId="2F48DA14" w14:textId="4B3C7125" w:rsidR="00D070DD" w:rsidRPr="00434920" w:rsidRDefault="00D070DD" w:rsidP="00E55F2D">
      <w:r w:rsidRPr="00434920">
        <w:t xml:space="preserve">Note: For all types of </w:t>
      </w:r>
      <w:proofErr w:type="gramStart"/>
      <w:r w:rsidRPr="00434920">
        <w:t>faculty</w:t>
      </w:r>
      <w:proofErr w:type="gramEnd"/>
      <w:r w:rsidRPr="00434920">
        <w:t>, candidates must ensure that their dossiers document that they fulfill expectations</w:t>
      </w:r>
      <w:r w:rsidR="00937C47" w:rsidRPr="00434920">
        <w:t xml:space="preserve"> for every area of responsibility</w:t>
      </w:r>
      <w:r w:rsidRPr="00434920">
        <w:t>. These expectations apply to balanced</w:t>
      </w:r>
      <w:r w:rsidR="00AC248A" w:rsidRPr="00434920">
        <w:t>-binned or balanced-i</w:t>
      </w:r>
      <w:r w:rsidRPr="00434920">
        <w:t>ntegrative cases, as well as teaching, research, and service cases for tenure-track faculty, and as appropriate, clinical a</w:t>
      </w:r>
      <w:r w:rsidR="00AC248A" w:rsidRPr="00434920">
        <w:t>nd</w:t>
      </w:r>
      <w:r w:rsidRPr="00434920">
        <w:t xml:space="preserve"> lecturer faculty.</w:t>
      </w:r>
    </w:p>
    <w:p w14:paraId="1AEA5808" w14:textId="123E7A7B" w:rsidR="00D070DD" w:rsidRDefault="00D070DD" w:rsidP="00994000">
      <w:pPr>
        <w:pStyle w:val="ListParagraph"/>
        <w:numPr>
          <w:ilvl w:val="0"/>
          <w:numId w:val="141"/>
        </w:numPr>
      </w:pPr>
      <w:r>
        <w:t>All candidates with teaching responsibilities (all tenure-track, all lecturer, and all clinical) must include information on teaching assignments (in the CV) as well as reflection on effectiveness indicators (student evaluations, peer evaluations, and outcomes information).</w:t>
      </w:r>
    </w:p>
    <w:p w14:paraId="01ED733A" w14:textId="35316E03" w:rsidR="00D070DD" w:rsidRDefault="00D070DD" w:rsidP="00994000">
      <w:pPr>
        <w:pStyle w:val="ListParagraph"/>
        <w:numPr>
          <w:ilvl w:val="0"/>
          <w:numId w:val="141"/>
        </w:numPr>
      </w:pPr>
      <w:r>
        <w:t>All candidates with research responsibilities (all tenure-track, all research scientists) must engage in peer-reviewed dissemination.</w:t>
      </w:r>
    </w:p>
    <w:p w14:paraId="44562BA0" w14:textId="48806BFF" w:rsidR="00D070DD" w:rsidRDefault="00D070DD" w:rsidP="00994000">
      <w:pPr>
        <w:pStyle w:val="ListParagraph"/>
        <w:numPr>
          <w:ilvl w:val="0"/>
          <w:numId w:val="141"/>
        </w:numPr>
      </w:pPr>
      <w:r>
        <w:t xml:space="preserve">All candidates with service responsibilities (all tenure-track, all clinical, all </w:t>
      </w:r>
      <w:proofErr w:type="gramStart"/>
      <w:r>
        <w:t>lecturer</w:t>
      </w:r>
      <w:proofErr w:type="gramEnd"/>
      <w:r>
        <w:t xml:space="preserve">; research scientists if specified by unit) must engage in department, school and/or </w:t>
      </w:r>
      <w:r w:rsidR="00B609AD">
        <w:t>external service.</w:t>
      </w:r>
    </w:p>
    <w:p w14:paraId="01BC037C" w14:textId="77777777" w:rsidR="00B609AD" w:rsidRDefault="00B609AD" w:rsidP="00B609AD">
      <w:pPr>
        <w:pStyle w:val="ListParagraph"/>
      </w:pPr>
    </w:p>
    <w:p w14:paraId="3C4F1153" w14:textId="040F0DCB" w:rsidR="00400430" w:rsidRDefault="00400430" w:rsidP="006F70DB">
      <w:pPr>
        <w:pStyle w:val="Heading2"/>
      </w:pPr>
      <w:bookmarkStart w:id="34" w:name="_Toc174387332"/>
      <w:r>
        <w:t>Tenure-Track Faculty</w:t>
      </w:r>
      <w:bookmarkEnd w:id="34"/>
    </w:p>
    <w:p w14:paraId="47ED9F7F" w14:textId="5A11032C" w:rsidR="00FB6F3D" w:rsidRPr="00ED495E" w:rsidRDefault="00FB6F3D" w:rsidP="00857082">
      <w:pPr>
        <w:pStyle w:val="Heading3"/>
      </w:pPr>
      <w:bookmarkStart w:id="35" w:name="_Toc174387333"/>
      <w:r w:rsidRPr="00ED495E">
        <w:t>Single Area of Excellence</w:t>
      </w:r>
      <w:r w:rsidR="00AC248A" w:rsidRPr="00ED495E">
        <w:t xml:space="preserve"> (research, teaching, or service):</w:t>
      </w:r>
      <w:bookmarkEnd w:id="35"/>
    </w:p>
    <w:p w14:paraId="5090E004" w14:textId="4D90C432" w:rsidR="00400430" w:rsidRDefault="00400430" w:rsidP="00FB6F3D">
      <w:pPr>
        <w:pStyle w:val="HeadingTitle"/>
      </w:pPr>
      <w:r>
        <w:t>Top-level expectations:</w:t>
      </w:r>
    </w:p>
    <w:p w14:paraId="5181D9FD" w14:textId="49CB38A7" w:rsidR="00400430" w:rsidRDefault="00400430" w:rsidP="00B03C25">
      <w:pPr>
        <w:pStyle w:val="ListParagraph"/>
        <w:numPr>
          <w:ilvl w:val="0"/>
          <w:numId w:val="20"/>
        </w:numPr>
      </w:pPr>
      <w:r>
        <w:t>To associate: “record of nationally and/or internationally disseminated and peer reviewed scholarship. Emerging national reputation.”</w:t>
      </w:r>
    </w:p>
    <w:p w14:paraId="144942ED" w14:textId="4CCA6B98" w:rsidR="00400430" w:rsidRDefault="00400430" w:rsidP="00B03C25">
      <w:pPr>
        <w:pStyle w:val="ListParagraph"/>
        <w:numPr>
          <w:ilvl w:val="0"/>
          <w:numId w:val="20"/>
        </w:numPr>
      </w:pPr>
      <w:r>
        <w:t>To full: “record of nationally and/or internationally disseminated and peer reviewed scholarship. A sustained national reputation as demonstrated by a well-established and cumulative body of work in rank.”</w:t>
      </w:r>
    </w:p>
    <w:p w14:paraId="431FCEF5" w14:textId="7FFC6F33" w:rsidR="00400430" w:rsidRDefault="00400430" w:rsidP="00FB6F3D">
      <w:r>
        <w:t>Must achieve ‘satisfactory’ in two areas and ‘excellent’ in one.</w:t>
      </w:r>
    </w:p>
    <w:p w14:paraId="1242F9D5" w14:textId="4A0B5294" w:rsidR="00302C69" w:rsidRDefault="00302C69" w:rsidP="005D2571">
      <w:pPr>
        <w:pStyle w:val="Heading3"/>
      </w:pPr>
      <w:bookmarkStart w:id="36" w:name="_Toc174387334"/>
      <w:r>
        <w:t>Criteria for satisfactory for tenure-track faculty:</w:t>
      </w:r>
      <w:bookmarkEnd w:id="36"/>
    </w:p>
    <w:p w14:paraId="667355AB" w14:textId="258BE1D1" w:rsidR="00441A10" w:rsidRDefault="00441A10" w:rsidP="00B03C25">
      <w:pPr>
        <w:pStyle w:val="ListParagraph"/>
        <w:numPr>
          <w:ilvl w:val="0"/>
          <w:numId w:val="21"/>
        </w:numPr>
      </w:pPr>
      <w:r>
        <w:t xml:space="preserve">Standard for </w:t>
      </w:r>
      <w:r>
        <w:rPr>
          <w:b/>
          <w:bCs/>
        </w:rPr>
        <w:t>satisfactory</w:t>
      </w:r>
      <w:r>
        <w:t xml:space="preserve"> for tenure-track candidates: </w:t>
      </w:r>
      <w:r w:rsidRPr="00121DA9">
        <w:rPr>
          <w:b/>
          <w:bCs/>
        </w:rPr>
        <w:t>two of these</w:t>
      </w:r>
      <w:r>
        <w:t xml:space="preserve"> items must be achieved.</w:t>
      </w:r>
    </w:p>
    <w:p w14:paraId="0262E758" w14:textId="0D60A3F8" w:rsidR="00441A10" w:rsidRDefault="00441A10" w:rsidP="00994000">
      <w:pPr>
        <w:pStyle w:val="ListParagraph"/>
        <w:numPr>
          <w:ilvl w:val="0"/>
          <w:numId w:val="147"/>
        </w:numPr>
      </w:pPr>
      <w:r>
        <w:t>Research-satisfactory-tenure-track</w:t>
      </w:r>
    </w:p>
    <w:p w14:paraId="4F7F1086" w14:textId="353E8C53" w:rsidR="00441A10" w:rsidRDefault="00441A10" w:rsidP="00A544AB">
      <w:pPr>
        <w:pStyle w:val="ListParagraph"/>
        <w:numPr>
          <w:ilvl w:val="2"/>
          <w:numId w:val="194"/>
        </w:numPr>
      </w:pPr>
      <w:r>
        <w:t>Candidate has performed research that is appropriate to the discipline/profession and reflects standards of good practice</w:t>
      </w:r>
    </w:p>
    <w:p w14:paraId="49D0FEF5" w14:textId="5353C80C" w:rsidR="00441A10" w:rsidRDefault="00441A10" w:rsidP="00A544AB">
      <w:pPr>
        <w:pStyle w:val="ListParagraph"/>
        <w:numPr>
          <w:ilvl w:val="2"/>
          <w:numId w:val="194"/>
        </w:numPr>
      </w:pPr>
      <w:r w:rsidRPr="00434920">
        <w:t xml:space="preserve">Candidate has disseminated the results of research in scholarly journals </w:t>
      </w:r>
      <w:r w:rsidR="00AC248A" w:rsidRPr="00434920">
        <w:t>or</w:t>
      </w:r>
      <w:r w:rsidRPr="00434920">
        <w:t xml:space="preserve"> other appropriate </w:t>
      </w:r>
      <w:r>
        <w:t>venues</w:t>
      </w:r>
    </w:p>
    <w:p w14:paraId="6CB2BD9F" w14:textId="1B7ACC34" w:rsidR="00441A10" w:rsidRDefault="00441A10" w:rsidP="00A544AB">
      <w:pPr>
        <w:pStyle w:val="ListParagraph"/>
        <w:numPr>
          <w:ilvl w:val="2"/>
          <w:numId w:val="194"/>
        </w:numPr>
      </w:pPr>
      <w:r>
        <w:t>Research program is clearly articulated</w:t>
      </w:r>
    </w:p>
    <w:p w14:paraId="520B617A" w14:textId="79A24C52" w:rsidR="00441A10" w:rsidRDefault="00441A10" w:rsidP="00A544AB">
      <w:pPr>
        <w:pStyle w:val="ListParagraph"/>
        <w:numPr>
          <w:ilvl w:val="2"/>
          <w:numId w:val="194"/>
        </w:numPr>
      </w:pPr>
      <w:r>
        <w:t>Grants and external support: Achieved according to the department or school-explicit standards</w:t>
      </w:r>
    </w:p>
    <w:p w14:paraId="6256DDAC" w14:textId="3E0993AD" w:rsidR="00441A10" w:rsidRDefault="00441A10" w:rsidP="00A544AB">
      <w:pPr>
        <w:pStyle w:val="ListParagraph"/>
        <w:numPr>
          <w:ilvl w:val="2"/>
          <w:numId w:val="194"/>
        </w:numPr>
      </w:pPr>
      <w:r>
        <w:t xml:space="preserve">Departments provide clear information about the stature of journals and the significance of the </w:t>
      </w:r>
      <w:r w:rsidR="004257AE">
        <w:t>research publications</w:t>
      </w:r>
    </w:p>
    <w:p w14:paraId="10732705" w14:textId="26D3A69F" w:rsidR="004257AE" w:rsidRDefault="004257AE" w:rsidP="00A544AB">
      <w:pPr>
        <w:pStyle w:val="ListParagraph"/>
        <w:numPr>
          <w:ilvl w:val="2"/>
          <w:numId w:val="194"/>
        </w:numPr>
      </w:pPr>
      <w:r>
        <w:t>Department affirm the candidates’ plans for continued research</w:t>
      </w:r>
    </w:p>
    <w:p w14:paraId="4FF3A427" w14:textId="27B20177" w:rsidR="004257AE" w:rsidRDefault="004257AE" w:rsidP="00994000">
      <w:pPr>
        <w:pStyle w:val="ListParagraph"/>
        <w:numPr>
          <w:ilvl w:val="0"/>
          <w:numId w:val="147"/>
        </w:numPr>
      </w:pPr>
      <w:r>
        <w:t>Teaching-satisfactory-tenure-track</w:t>
      </w:r>
    </w:p>
    <w:p w14:paraId="72EF0579" w14:textId="359A04F9" w:rsidR="004257AE" w:rsidRDefault="004257AE" w:rsidP="002205B5">
      <w:pPr>
        <w:pStyle w:val="ListParagraph"/>
        <w:numPr>
          <w:ilvl w:val="0"/>
          <w:numId w:val="196"/>
        </w:numPr>
        <w:ind w:left="2160"/>
      </w:pPr>
      <w:r>
        <w:lastRenderedPageBreak/>
        <w:t>Required of all:</w:t>
      </w:r>
    </w:p>
    <w:p w14:paraId="70BD87E4" w14:textId="7226F062" w:rsidR="004257AE" w:rsidRDefault="004257AE" w:rsidP="00B03C25">
      <w:pPr>
        <w:pStyle w:val="ListParagraph"/>
        <w:numPr>
          <w:ilvl w:val="3"/>
          <w:numId w:val="21"/>
        </w:numPr>
      </w:pPr>
      <w:r>
        <w:t>Quantitative</w:t>
      </w:r>
      <w:r w:rsidR="00ED495E">
        <w:rPr>
          <w:rStyle w:val="FootnoteReference"/>
        </w:rPr>
        <w:footnoteReference w:id="2"/>
      </w:r>
      <w:r>
        <w:t xml:space="preserve"> and qualitative information on teaching and learning outcomes from the candidate, students, and peers indicating that instruction has been satisfactory in fostering appropriate learning outcomes</w:t>
      </w:r>
    </w:p>
    <w:p w14:paraId="21F4F8F7" w14:textId="54AD1F9D" w:rsidR="004257AE" w:rsidRDefault="004257AE" w:rsidP="00B03C25">
      <w:pPr>
        <w:pStyle w:val="ListParagraph"/>
        <w:numPr>
          <w:ilvl w:val="3"/>
          <w:numId w:val="21"/>
        </w:numPr>
      </w:pPr>
      <w:r>
        <w:t>Information on teaching load</w:t>
      </w:r>
    </w:p>
    <w:p w14:paraId="10A2AD3E" w14:textId="55F2600E" w:rsidR="004257AE" w:rsidRDefault="004257AE" w:rsidP="00B03C25">
      <w:pPr>
        <w:pStyle w:val="ListParagraph"/>
        <w:numPr>
          <w:ilvl w:val="3"/>
          <w:numId w:val="21"/>
        </w:numPr>
      </w:pPr>
      <w:r>
        <w:t>Evidence of the quality of teaching and advising as evaluated by peers</w:t>
      </w:r>
    </w:p>
    <w:p w14:paraId="4E5BD014" w14:textId="49CA7567" w:rsidR="004257AE" w:rsidRDefault="004257AE" w:rsidP="00B03C25">
      <w:pPr>
        <w:pStyle w:val="ListParagraph"/>
        <w:numPr>
          <w:ilvl w:val="3"/>
          <w:numId w:val="21"/>
        </w:numPr>
      </w:pPr>
      <w:r>
        <w:t>Evidence of the quality of teaching, advising, or mentoring as evaluated by students</w:t>
      </w:r>
    </w:p>
    <w:p w14:paraId="7706C11D" w14:textId="3AA2E79B" w:rsidR="004257AE" w:rsidRDefault="004257AE" w:rsidP="002205B5">
      <w:pPr>
        <w:pStyle w:val="ListParagraph"/>
        <w:numPr>
          <w:ilvl w:val="0"/>
          <w:numId w:val="195"/>
        </w:numPr>
        <w:ind w:left="2160"/>
      </w:pPr>
      <w:r>
        <w:t>Some of the following:</w:t>
      </w:r>
    </w:p>
    <w:p w14:paraId="169BF243" w14:textId="1867F933" w:rsidR="004257AE" w:rsidRDefault="004257AE" w:rsidP="00B03C25">
      <w:pPr>
        <w:pStyle w:val="ListParagraph"/>
        <w:numPr>
          <w:ilvl w:val="3"/>
          <w:numId w:val="21"/>
        </w:numPr>
      </w:pPr>
      <w:r>
        <w:t>Evidence of new course development or significant course revision presented with evidence on effectiveness</w:t>
      </w:r>
    </w:p>
    <w:p w14:paraId="67CFE9EC" w14:textId="58B8DD12" w:rsidR="004257AE" w:rsidRDefault="004257AE" w:rsidP="00B03C25">
      <w:pPr>
        <w:pStyle w:val="ListParagraph"/>
        <w:numPr>
          <w:ilvl w:val="3"/>
          <w:numId w:val="21"/>
        </w:numPr>
      </w:pPr>
      <w:r>
        <w:t>Mentoring and advising load is clearly documented and contextuali</w:t>
      </w:r>
      <w:r w:rsidR="004A3171">
        <w:t>zed; student satisfaction is indicated by evidence; satisfactory impact on student achievement clear</w:t>
      </w:r>
    </w:p>
    <w:p w14:paraId="4705D4C7" w14:textId="3F0F3FA2" w:rsidR="004A3171" w:rsidRDefault="004A3171" w:rsidP="00B03C25">
      <w:pPr>
        <w:pStyle w:val="ListParagraph"/>
        <w:numPr>
          <w:ilvl w:val="3"/>
          <w:numId w:val="21"/>
        </w:numPr>
      </w:pPr>
      <w:r>
        <w:t xml:space="preserve">Awards and recognition: Evidence of some local dissemination of good practice and/or </w:t>
      </w:r>
      <w:r w:rsidR="00B513D3">
        <w:t>scholarship of teaching and learning</w:t>
      </w:r>
      <w:r>
        <w:t>; some recognition of teaching efforts</w:t>
      </w:r>
    </w:p>
    <w:p w14:paraId="50364D86" w14:textId="475569AD" w:rsidR="004A3171" w:rsidRDefault="004A3171" w:rsidP="00B03C25">
      <w:pPr>
        <w:pStyle w:val="ListParagraph"/>
        <w:numPr>
          <w:ilvl w:val="3"/>
          <w:numId w:val="21"/>
        </w:numPr>
      </w:pPr>
      <w:r>
        <w:t>Professional development: Record of some activity, such as conference or workshop attendance, personal experimentation, or reading; record of mentoring other teachers; reflective commentary on candidate’s own teaching; peer assessment on effectiveness of efforts toward personal growth or mentoring of others.</w:t>
      </w:r>
    </w:p>
    <w:p w14:paraId="32C3E099" w14:textId="24228C12" w:rsidR="004A3171" w:rsidRDefault="004A3171" w:rsidP="002205B5">
      <w:pPr>
        <w:pStyle w:val="ListParagraph"/>
        <w:numPr>
          <w:ilvl w:val="0"/>
          <w:numId w:val="147"/>
        </w:numPr>
      </w:pPr>
      <w:r>
        <w:t>Service-satisfactory-tenure-track</w:t>
      </w:r>
    </w:p>
    <w:p w14:paraId="5C64471C" w14:textId="3D070E64" w:rsidR="004A3171" w:rsidRDefault="004A3171" w:rsidP="002205B5">
      <w:pPr>
        <w:pStyle w:val="ListParagraph"/>
        <w:numPr>
          <w:ilvl w:val="0"/>
          <w:numId w:val="197"/>
        </w:numPr>
        <w:ind w:left="2160"/>
      </w:pPr>
      <w:r>
        <w:t>University citizenship: Routine department expectations; chair’s determination that service is more than mere participation</w:t>
      </w:r>
    </w:p>
    <w:p w14:paraId="6F149717" w14:textId="1023B9AF" w:rsidR="00C8720B" w:rsidRDefault="00C8720B" w:rsidP="002205B5">
      <w:pPr>
        <w:pStyle w:val="ListParagraph"/>
        <w:numPr>
          <w:ilvl w:val="0"/>
          <w:numId w:val="197"/>
        </w:numPr>
        <w:ind w:left="2160"/>
      </w:pPr>
      <w:r>
        <w:t>Discipline and community: routine, required</w:t>
      </w:r>
      <w:r w:rsidR="00ED495E">
        <w:t>,</w:t>
      </w:r>
      <w:r>
        <w:t xml:space="preserve"> or expected</w:t>
      </w:r>
    </w:p>
    <w:p w14:paraId="6F0711B6" w14:textId="77777777" w:rsidR="00A5556E" w:rsidRDefault="00A5556E" w:rsidP="005D2571">
      <w:pPr>
        <w:pStyle w:val="Heading3"/>
      </w:pPr>
      <w:bookmarkStart w:id="37" w:name="_Toc174387335"/>
      <w:r>
        <w:t>Research-excellent-tenure-track</w:t>
      </w:r>
      <w:bookmarkEnd w:id="37"/>
    </w:p>
    <w:p w14:paraId="5663408A" w14:textId="132B5934" w:rsidR="00C8720B" w:rsidRDefault="00C8720B" w:rsidP="00B03C25">
      <w:pPr>
        <w:pStyle w:val="ListParagraph"/>
        <w:numPr>
          <w:ilvl w:val="0"/>
          <w:numId w:val="21"/>
        </w:numPr>
      </w:pPr>
      <w:r>
        <w:t xml:space="preserve">Standard for </w:t>
      </w:r>
      <w:r>
        <w:rPr>
          <w:b/>
          <w:bCs/>
        </w:rPr>
        <w:t>excellent</w:t>
      </w:r>
      <w:r>
        <w:t xml:space="preserve"> for tenure-track candidates: one of these must be achieved.</w:t>
      </w:r>
    </w:p>
    <w:p w14:paraId="17CF34A1" w14:textId="21C0CCD9" w:rsidR="00480FB3" w:rsidRDefault="00480FB3" w:rsidP="00994000">
      <w:pPr>
        <w:pStyle w:val="ListParagraph"/>
        <w:numPr>
          <w:ilvl w:val="2"/>
          <w:numId w:val="148"/>
        </w:numPr>
        <w:ind w:left="1440"/>
      </w:pPr>
      <w:r>
        <w:t>Disciplinary or professional research: Significant contributions to the knowledge in the field that clearly demonstrate attributes of scholarly work associate</w:t>
      </w:r>
      <w:r w:rsidR="00BF3673">
        <w:t>d</w:t>
      </w:r>
      <w:r>
        <w:t xml:space="preserve"> with research, including peer</w:t>
      </w:r>
      <w:r w:rsidR="00BF3673">
        <w:t>-</w:t>
      </w:r>
      <w:r>
        <w:t>refereed presentations and publications and national recognition of the quality of research</w:t>
      </w:r>
    </w:p>
    <w:p w14:paraId="0339C954" w14:textId="4FA2F5CD" w:rsidR="00480FB3" w:rsidRDefault="00480FB3" w:rsidP="00994000">
      <w:pPr>
        <w:pStyle w:val="ListParagraph"/>
        <w:numPr>
          <w:ilvl w:val="2"/>
          <w:numId w:val="148"/>
        </w:numPr>
        <w:ind w:left="1440"/>
      </w:pPr>
      <w:r>
        <w:t>Grants and external support [as required by school or department]: Significant contributions that clearly demonstrate the attributes of scholarly work associated with obtaining external support, including the degree to which the process was competitive</w:t>
      </w:r>
    </w:p>
    <w:p w14:paraId="39BC9496" w14:textId="7C7F6397" w:rsidR="00480FB3" w:rsidRDefault="00480FB3" w:rsidP="00994000">
      <w:pPr>
        <w:pStyle w:val="ListParagraph"/>
        <w:numPr>
          <w:ilvl w:val="2"/>
          <w:numId w:val="148"/>
        </w:numPr>
        <w:ind w:left="1440"/>
      </w:pPr>
      <w:r>
        <w:t xml:space="preserve">Expert external peer review clearly demonstrates the </w:t>
      </w:r>
      <w:r w:rsidR="00505333">
        <w:t xml:space="preserve">attributes of scholarly work associated with research, including </w:t>
      </w:r>
      <w:r w:rsidR="00BF3673">
        <w:t>peer-</w:t>
      </w:r>
      <w:r w:rsidR="00505333">
        <w:t xml:space="preserve">refereed presentations, grants, and </w:t>
      </w:r>
      <w:proofErr w:type="gramStart"/>
      <w:r w:rsidR="00505333">
        <w:t>publications;</w:t>
      </w:r>
      <w:proofErr w:type="gramEnd"/>
      <w:r w:rsidR="00505333">
        <w:t xml:space="preserve"> evidence of national recognition of the quality of work</w:t>
      </w:r>
    </w:p>
    <w:p w14:paraId="2BC8F672" w14:textId="482216E1" w:rsidR="00505333" w:rsidRDefault="00505333" w:rsidP="00994000">
      <w:pPr>
        <w:pStyle w:val="ListParagraph"/>
        <w:numPr>
          <w:ilvl w:val="2"/>
          <w:numId w:val="148"/>
        </w:numPr>
        <w:ind w:left="1440"/>
      </w:pPr>
      <w:r>
        <w:t>Evidence of a program of scholarly work that has contributed to knowledge base and improved the work of others.</w:t>
      </w:r>
    </w:p>
    <w:p w14:paraId="5ED49F16" w14:textId="2022CDEF" w:rsidR="00505333" w:rsidRDefault="00505333" w:rsidP="00994000">
      <w:pPr>
        <w:pStyle w:val="ListParagraph"/>
        <w:numPr>
          <w:ilvl w:val="2"/>
          <w:numId w:val="148"/>
        </w:numPr>
        <w:ind w:left="1440"/>
      </w:pPr>
      <w:r>
        <w:lastRenderedPageBreak/>
        <w:t xml:space="preserve">For associate </w:t>
      </w:r>
      <w:r w:rsidR="00E646F1">
        <w:t>rank</w:t>
      </w:r>
      <w:r>
        <w:t>: Emerging national reputation</w:t>
      </w:r>
    </w:p>
    <w:p w14:paraId="557D4CD9" w14:textId="72F367B7" w:rsidR="00505333" w:rsidRDefault="00505333" w:rsidP="00994000">
      <w:pPr>
        <w:pStyle w:val="ListParagraph"/>
        <w:numPr>
          <w:ilvl w:val="2"/>
          <w:numId w:val="148"/>
        </w:numPr>
        <w:ind w:left="1440"/>
      </w:pPr>
      <w:r>
        <w:t xml:space="preserve">For full </w:t>
      </w:r>
      <w:r w:rsidR="00E646F1">
        <w:t>rank</w:t>
      </w:r>
      <w:r>
        <w:t>: A sustained national reputation as demonstrated by a well-established and cumulative body of work in rank</w:t>
      </w:r>
    </w:p>
    <w:p w14:paraId="04BD0A0E" w14:textId="74D5E589" w:rsidR="00505333" w:rsidRDefault="00505333" w:rsidP="005D2571">
      <w:pPr>
        <w:pStyle w:val="Heading3"/>
      </w:pPr>
      <w:bookmarkStart w:id="38" w:name="_Toc174387336"/>
      <w:r>
        <w:t>Teaching-excellent-tenure-track</w:t>
      </w:r>
      <w:bookmarkEnd w:id="38"/>
    </w:p>
    <w:p w14:paraId="4CD3A9D6" w14:textId="52B40C06" w:rsidR="00505333" w:rsidRDefault="00505333" w:rsidP="00314528">
      <w:pPr>
        <w:pStyle w:val="ListParagraph"/>
        <w:numPr>
          <w:ilvl w:val="0"/>
          <w:numId w:val="21"/>
        </w:numPr>
      </w:pPr>
      <w:r>
        <w:t>For all:</w:t>
      </w:r>
    </w:p>
    <w:p w14:paraId="603E1533" w14:textId="35264487" w:rsidR="00505333" w:rsidRDefault="00505333" w:rsidP="00994000">
      <w:pPr>
        <w:pStyle w:val="ListParagraph"/>
        <w:numPr>
          <w:ilvl w:val="3"/>
          <w:numId w:val="149"/>
        </w:numPr>
        <w:ind w:left="1440"/>
      </w:pPr>
      <w:r>
        <w:t>Instruction: Documentation of extraordinarily successful teaching and learning outcomes; the case for teaching excellence is grounded in a sophisticated teaching philosophy</w:t>
      </w:r>
    </w:p>
    <w:p w14:paraId="181FC3B7" w14:textId="5A8D163E" w:rsidR="00505333" w:rsidRDefault="00A573B1" w:rsidP="00994000">
      <w:pPr>
        <w:pStyle w:val="ListParagraph"/>
        <w:numPr>
          <w:ilvl w:val="3"/>
          <w:numId w:val="149"/>
        </w:numPr>
        <w:ind w:left="1440"/>
      </w:pPr>
      <w:r>
        <w:t>Peer-reviewed publications that document student accomplishment or contribute to the theoretical base of knowledge about curriculum or effective teaching and learning</w:t>
      </w:r>
    </w:p>
    <w:p w14:paraId="719B41FB" w14:textId="1AB52FFA" w:rsidR="00A573B1" w:rsidRDefault="00A573B1" w:rsidP="00314528">
      <w:pPr>
        <w:pStyle w:val="ListParagraph"/>
        <w:numPr>
          <w:ilvl w:val="0"/>
          <w:numId w:val="21"/>
        </w:numPr>
      </w:pPr>
      <w:r>
        <w:t>Some of the following:</w:t>
      </w:r>
    </w:p>
    <w:p w14:paraId="33FE48B0" w14:textId="0BB0518B" w:rsidR="00A573B1" w:rsidRDefault="00A573B1" w:rsidP="00994000">
      <w:pPr>
        <w:pStyle w:val="ListParagraph"/>
        <w:numPr>
          <w:ilvl w:val="3"/>
          <w:numId w:val="150"/>
        </w:numPr>
        <w:ind w:left="1440"/>
      </w:pPr>
      <w:r>
        <w:t>Course or curricular development: In addition to producing effective course and curricular products, shows evidence of having disseminated ideas within the profession or generally through publication, presentation, or other means. Evidence that the work has been adopted by others (locally and nationally) indicates excellence.</w:t>
      </w:r>
    </w:p>
    <w:p w14:paraId="0634FB1F" w14:textId="3E1C91FD" w:rsidR="00A573B1" w:rsidRDefault="00A573B1" w:rsidP="00994000">
      <w:pPr>
        <w:pStyle w:val="ListParagraph"/>
        <w:numPr>
          <w:ilvl w:val="3"/>
          <w:numId w:val="150"/>
        </w:numPr>
        <w:ind w:left="1440"/>
      </w:pPr>
      <w:r>
        <w:t xml:space="preserve">Mentoring and advising: Mentoring and advising characterized by scholarly approach; high accomplishments of students mentored or advised consistently linked to influence of mentor; scholarly and reflective approach to mentoring and advising documented; </w:t>
      </w:r>
      <w:r w:rsidR="00DF1921">
        <w:t>demonstrated impact on accomplishments of mentored and advised students; external peer review clearly demonstrates the attributes of scholarly work associated with mentoring or advising, including peer</w:t>
      </w:r>
      <w:r w:rsidR="00BF3673">
        <w:t>-</w:t>
      </w:r>
      <w:r w:rsidR="00DF1921">
        <w:t>refereed presentations and publications and national recognition of the quality of work</w:t>
      </w:r>
    </w:p>
    <w:p w14:paraId="49E42CE7" w14:textId="77777777" w:rsidR="00DF1921" w:rsidRDefault="00DF1921" w:rsidP="00994000">
      <w:pPr>
        <w:pStyle w:val="ListParagraph"/>
        <w:numPr>
          <w:ilvl w:val="3"/>
          <w:numId w:val="150"/>
        </w:numPr>
        <w:ind w:left="1440"/>
      </w:pPr>
      <w:r>
        <w:t>Scholarly activities, including awards: Documentation of a program of scholarly work that has contributed to knowledge base and improved the work of others through appropriate dissemination channels; positive departmental evaluation of the stature of the published work (e.g., journals); peer review supporting the quality of the publications, presentations or other dissemination methods; national or international teaching awards or significant funding for teaching projects</w:t>
      </w:r>
    </w:p>
    <w:p w14:paraId="42FCADE8" w14:textId="77777777" w:rsidR="00FD0B73" w:rsidRDefault="00DF1921" w:rsidP="00994000">
      <w:pPr>
        <w:pStyle w:val="ListParagraph"/>
        <w:numPr>
          <w:ilvl w:val="3"/>
          <w:numId w:val="150"/>
        </w:numPr>
        <w:ind w:left="1440"/>
      </w:pPr>
      <w:r>
        <w:t>Professional development efforts in teaching: Extensive record of participation in experimentation, reflection, pursuit of conceptual and practical knowledge of teaching and learning; membership in communities of practice on the campus, national, or international level; participation in dissemination of good practice; peer review of efforts and impact of candidate’s work in this area</w:t>
      </w:r>
    </w:p>
    <w:p w14:paraId="4EC41A93" w14:textId="77777777" w:rsidR="00FD0B73" w:rsidRDefault="00FD0B73" w:rsidP="00D855E8">
      <w:pPr>
        <w:pStyle w:val="ListParagraph"/>
        <w:numPr>
          <w:ilvl w:val="0"/>
          <w:numId w:val="198"/>
        </w:numPr>
      </w:pPr>
      <w:r>
        <w:t>Some level of national peer-reviewed dissemination of scholarship is required to document excellence [in teaching] for clinical and tenure-track faculty</w:t>
      </w:r>
    </w:p>
    <w:p w14:paraId="129F1ECA" w14:textId="55F9909A" w:rsidR="00DF1921" w:rsidRDefault="00FD0B73" w:rsidP="00D855E8">
      <w:pPr>
        <w:pStyle w:val="ListParagraph"/>
        <w:numPr>
          <w:ilvl w:val="0"/>
          <w:numId w:val="198"/>
        </w:numPr>
      </w:pPr>
      <w:r>
        <w:t xml:space="preserve">For associate </w:t>
      </w:r>
      <w:r w:rsidR="00E646F1">
        <w:t>rank</w:t>
      </w:r>
      <w:r>
        <w:t>: Emerging national reputation</w:t>
      </w:r>
    </w:p>
    <w:p w14:paraId="1C941234" w14:textId="108FE374" w:rsidR="00FD0B73" w:rsidRDefault="00FD0B73" w:rsidP="00D855E8">
      <w:pPr>
        <w:pStyle w:val="ListParagraph"/>
        <w:numPr>
          <w:ilvl w:val="0"/>
          <w:numId w:val="198"/>
        </w:numPr>
      </w:pPr>
      <w:r>
        <w:t xml:space="preserve">For full </w:t>
      </w:r>
      <w:r w:rsidR="00E646F1">
        <w:t>rank</w:t>
      </w:r>
      <w:r>
        <w:t>: A sustained national reputation as demonstrated by a well-established and cumulative body of work in rank</w:t>
      </w:r>
    </w:p>
    <w:p w14:paraId="011629ED" w14:textId="669B6F7C" w:rsidR="00FD0B73" w:rsidRPr="00324B09" w:rsidRDefault="00FD0B73" w:rsidP="005D2571">
      <w:pPr>
        <w:pStyle w:val="Heading3"/>
      </w:pPr>
      <w:bookmarkStart w:id="39" w:name="_Toc174387337"/>
      <w:r w:rsidRPr="00324B09">
        <w:t>Service-excellen</w:t>
      </w:r>
      <w:r w:rsidR="00324B09" w:rsidRPr="00324B09">
        <w:t>t</w:t>
      </w:r>
      <w:r w:rsidRPr="00324B09">
        <w:t>-tenure-track</w:t>
      </w:r>
      <w:bookmarkEnd w:id="39"/>
    </w:p>
    <w:p w14:paraId="2DD9A0D7" w14:textId="0A45829F" w:rsidR="007E30FF" w:rsidRPr="00E76348" w:rsidRDefault="007E30FF" w:rsidP="00D855E8">
      <w:pPr>
        <w:pStyle w:val="ListParagraph"/>
        <w:numPr>
          <w:ilvl w:val="0"/>
          <w:numId w:val="199"/>
        </w:numPr>
      </w:pPr>
      <w:r w:rsidRPr="00E76348">
        <w:t>Service when presented as evidence for excellence can involve any of the following:</w:t>
      </w:r>
    </w:p>
    <w:p w14:paraId="27B0D2EC" w14:textId="74810A1C" w:rsidR="007E30FF" w:rsidRPr="00E76348" w:rsidRDefault="007E30FF" w:rsidP="00994000">
      <w:pPr>
        <w:pStyle w:val="ListParagraph"/>
        <w:numPr>
          <w:ilvl w:val="3"/>
          <w:numId w:val="151"/>
        </w:numPr>
        <w:ind w:left="1440"/>
      </w:pPr>
      <w:r w:rsidRPr="00E76348">
        <w:t xml:space="preserve">Work with or for individuals </w:t>
      </w:r>
      <w:r w:rsidR="0087021E" w:rsidRPr="00E76348">
        <w:t xml:space="preserve">as </w:t>
      </w:r>
      <w:r w:rsidRPr="00E76348">
        <w:t>clients</w:t>
      </w:r>
      <w:r w:rsidR="0087021E" w:rsidRPr="00E76348">
        <w:t xml:space="preserve"> or </w:t>
      </w:r>
      <w:r w:rsidRPr="00E76348">
        <w:t>patients</w:t>
      </w:r>
      <w:r w:rsidR="0087021E" w:rsidRPr="00E76348">
        <w:t xml:space="preserve">.  </w:t>
      </w:r>
    </w:p>
    <w:p w14:paraId="5FA7D155" w14:textId="71D23581" w:rsidR="007E30FF" w:rsidRPr="00E76348" w:rsidRDefault="007E30FF" w:rsidP="00994000">
      <w:pPr>
        <w:pStyle w:val="ListParagraph"/>
        <w:numPr>
          <w:ilvl w:val="3"/>
          <w:numId w:val="151"/>
        </w:numPr>
        <w:ind w:left="1440"/>
      </w:pPr>
      <w:r w:rsidRPr="00E76348">
        <w:t>Work with or for organizations, community</w:t>
      </w:r>
      <w:r w:rsidR="0087021E" w:rsidRPr="00E76348">
        <w:t>,</w:t>
      </w:r>
      <w:r w:rsidRPr="00E76348">
        <w:t xml:space="preserve"> or governmental </w:t>
      </w:r>
      <w:r w:rsidR="0087021E" w:rsidRPr="00E76348">
        <w:t xml:space="preserve">partners outside the university including </w:t>
      </w:r>
      <w:r w:rsidRPr="00E76348">
        <w:t>disciplinary or professional bodies</w:t>
      </w:r>
      <w:r w:rsidR="0087021E" w:rsidRPr="00E76348">
        <w:t xml:space="preserve"> or with or for individual practitioners.  </w:t>
      </w:r>
    </w:p>
    <w:p w14:paraId="285B84FC" w14:textId="2126276C" w:rsidR="0087021E" w:rsidRPr="00E76348" w:rsidRDefault="0087021E" w:rsidP="00994000">
      <w:pPr>
        <w:pStyle w:val="ListParagraph"/>
        <w:numPr>
          <w:ilvl w:val="3"/>
          <w:numId w:val="151"/>
        </w:numPr>
        <w:ind w:left="1440"/>
      </w:pPr>
      <w:r w:rsidRPr="00E76348">
        <w:lastRenderedPageBreak/>
        <w:t>Work advancing a university, campus, or school unit’s teaching, research, or service missions</w:t>
      </w:r>
      <w:r w:rsidR="00434C6C" w:rsidRPr="00E76348">
        <w:rPr>
          <w:rStyle w:val="FootnoteReference"/>
        </w:rPr>
        <w:footnoteReference w:id="3"/>
      </w:r>
      <w:r w:rsidRPr="00E76348">
        <w:t xml:space="preserve">.  </w:t>
      </w:r>
    </w:p>
    <w:p w14:paraId="5796FAA1" w14:textId="7410DF08" w:rsidR="00324B09" w:rsidRPr="00E76348" w:rsidRDefault="00324B09" w:rsidP="00D855E8">
      <w:pPr>
        <w:pStyle w:val="ListParagraph"/>
        <w:numPr>
          <w:ilvl w:val="0"/>
          <w:numId w:val="199"/>
        </w:numPr>
      </w:pPr>
      <w:r w:rsidRPr="00E76348">
        <w:t xml:space="preserve">Service must be </w:t>
      </w:r>
      <w:r w:rsidR="0087021E" w:rsidRPr="00E76348">
        <w:t xml:space="preserve">significant </w:t>
      </w:r>
      <w:r w:rsidRPr="00E76348">
        <w:t>work characterized by the following:</w:t>
      </w:r>
    </w:p>
    <w:p w14:paraId="6C3999E6" w14:textId="464920D4" w:rsidR="00324B09" w:rsidRPr="00E76348" w:rsidRDefault="00324B09" w:rsidP="00994000">
      <w:pPr>
        <w:pStyle w:val="ListParagraph"/>
        <w:numPr>
          <w:ilvl w:val="3"/>
          <w:numId w:val="152"/>
        </w:numPr>
        <w:ind w:left="1440"/>
      </w:pPr>
      <w:r w:rsidRPr="00E76348">
        <w:t xml:space="preserve">Command and application of </w:t>
      </w:r>
      <w:r w:rsidR="0087021E" w:rsidRPr="00E76348">
        <w:t xml:space="preserve">advanced </w:t>
      </w:r>
      <w:r w:rsidRPr="00E76348">
        <w:t xml:space="preserve">knowledge, skills, and technological </w:t>
      </w:r>
      <w:proofErr w:type="gramStart"/>
      <w:r w:rsidRPr="00E76348">
        <w:t>expertise;</w:t>
      </w:r>
      <w:proofErr w:type="gramEnd"/>
    </w:p>
    <w:p w14:paraId="5AE305F8" w14:textId="427BAE92" w:rsidR="00324B09" w:rsidRPr="00E76348" w:rsidRDefault="00324B09" w:rsidP="00994000">
      <w:pPr>
        <w:pStyle w:val="ListParagraph"/>
        <w:numPr>
          <w:ilvl w:val="3"/>
          <w:numId w:val="152"/>
        </w:numPr>
        <w:ind w:left="1440"/>
      </w:pPr>
      <w:r w:rsidRPr="00E76348">
        <w:t xml:space="preserve">Imagination, creativity, and </w:t>
      </w:r>
      <w:proofErr w:type="gramStart"/>
      <w:r w:rsidRPr="00E76348">
        <w:t>innovation;</w:t>
      </w:r>
      <w:proofErr w:type="gramEnd"/>
    </w:p>
    <w:p w14:paraId="1DE4FDC5" w14:textId="6DA960AD" w:rsidR="00324B09" w:rsidRPr="00E76348" w:rsidRDefault="00324B09" w:rsidP="00994000">
      <w:pPr>
        <w:pStyle w:val="ListParagraph"/>
        <w:numPr>
          <w:ilvl w:val="3"/>
          <w:numId w:val="152"/>
        </w:numPr>
        <w:ind w:left="1440"/>
      </w:pPr>
      <w:r w:rsidRPr="00E76348">
        <w:t xml:space="preserve">Application of ethical </w:t>
      </w:r>
      <w:proofErr w:type="gramStart"/>
      <w:r w:rsidRPr="00E76348">
        <w:t>standards;</w:t>
      </w:r>
      <w:proofErr w:type="gramEnd"/>
    </w:p>
    <w:p w14:paraId="15EEB47A" w14:textId="1EF9A578" w:rsidR="00324B09" w:rsidRPr="00E76348" w:rsidRDefault="00324B09" w:rsidP="00994000">
      <w:pPr>
        <w:pStyle w:val="ListParagraph"/>
        <w:numPr>
          <w:ilvl w:val="3"/>
          <w:numId w:val="152"/>
        </w:numPr>
        <w:ind w:left="1440"/>
      </w:pPr>
      <w:r w:rsidRPr="00E76348">
        <w:t>Achievement of intentional outcomes; and</w:t>
      </w:r>
    </w:p>
    <w:p w14:paraId="6A4DA935" w14:textId="13F62BC6" w:rsidR="00324B09" w:rsidRPr="00E76348" w:rsidRDefault="00324B09" w:rsidP="00994000">
      <w:pPr>
        <w:pStyle w:val="ListParagraph"/>
        <w:numPr>
          <w:ilvl w:val="3"/>
          <w:numId w:val="152"/>
        </w:numPr>
        <w:ind w:left="1440"/>
      </w:pPr>
      <w:r w:rsidRPr="00E76348">
        <w:t>Evidence of</w:t>
      </w:r>
      <w:r w:rsidR="0087021E" w:rsidRPr="00E76348">
        <w:t xml:space="preserve"> quality and</w:t>
      </w:r>
      <w:r w:rsidRPr="00E76348">
        <w:t xml:space="preserve"> impact.</w:t>
      </w:r>
    </w:p>
    <w:p w14:paraId="65F9FE07" w14:textId="7932651D" w:rsidR="0087021E" w:rsidRPr="00E76348" w:rsidRDefault="004F1BBB" w:rsidP="00994000">
      <w:pPr>
        <w:pStyle w:val="ListParagraph"/>
        <w:numPr>
          <w:ilvl w:val="4"/>
          <w:numId w:val="153"/>
        </w:numPr>
      </w:pPr>
      <w:r w:rsidRPr="00E76348">
        <w:t>Disseminating</w:t>
      </w:r>
      <w:r w:rsidR="0087021E" w:rsidRPr="00E76348">
        <w:t xml:space="preserve"> their work as a model for other institutions or practitioners is strong support for a case for excellence</w:t>
      </w:r>
      <w:r w:rsidR="00DB4664" w:rsidRPr="00E76348">
        <w:t xml:space="preserve">; see also Appendix: Quality and Impact.  </w:t>
      </w:r>
    </w:p>
    <w:p w14:paraId="75799876" w14:textId="3B46C9D4" w:rsidR="00324B09" w:rsidRPr="009B6351" w:rsidRDefault="00324B09" w:rsidP="009B6351">
      <w:pPr>
        <w:pStyle w:val="ListParagraph"/>
        <w:numPr>
          <w:ilvl w:val="0"/>
          <w:numId w:val="200"/>
        </w:numPr>
        <w:rPr>
          <w:strike/>
        </w:rPr>
      </w:pPr>
      <w:r w:rsidRPr="00E76348">
        <w:t xml:space="preserve">If service involves patients or clients, the candidate must document </w:t>
      </w:r>
      <w:r w:rsidR="00DB4664" w:rsidRPr="00E76348">
        <w:t>that their work i</w:t>
      </w:r>
      <w:r w:rsidRPr="00E76348">
        <w:t xml:space="preserve">s, in fact, excellent because it represents exceptional outcomes that result in the faculty member being recognized as an expert in their field and brings prestige to the candidate, the primary/department and the unit/school. Such service based on exceptional care contributes to the knowledge base or demonstrates a level of proficiency that itself illuminates practice for others. </w:t>
      </w:r>
      <w:r w:rsidR="0087021E" w:rsidRPr="00E76348">
        <w:t xml:space="preserve">Overall, </w:t>
      </w:r>
      <w:r w:rsidRPr="00E76348">
        <w:t xml:space="preserve">this </w:t>
      </w:r>
      <w:r w:rsidR="00A66FEC" w:rsidRPr="00E76348">
        <w:t xml:space="preserve">patient/client </w:t>
      </w:r>
      <w:r w:rsidRPr="00E76348">
        <w:t xml:space="preserve">work </w:t>
      </w:r>
      <w:r w:rsidR="0087021E" w:rsidRPr="00E76348">
        <w:t xml:space="preserve">would demonstrate </w:t>
      </w:r>
      <w:r w:rsidRPr="00E76348">
        <w:t xml:space="preserve">impact beyond </w:t>
      </w:r>
      <w:r w:rsidR="00A66FEC" w:rsidRPr="00E76348">
        <w:t xml:space="preserve">individual </w:t>
      </w:r>
      <w:r w:rsidRPr="00E76348">
        <w:t>recipient</w:t>
      </w:r>
      <w:r w:rsidR="00A66FEC" w:rsidRPr="00E76348">
        <w:t>s</w:t>
      </w:r>
      <w:r w:rsidRPr="00E76348">
        <w:t xml:space="preserve"> of the service</w:t>
      </w:r>
      <w:r w:rsidR="0087021E" w:rsidRPr="00E76348">
        <w:t xml:space="preserve"> through appropriate professional or academic peer-review dissemination activities.</w:t>
      </w:r>
    </w:p>
    <w:p w14:paraId="7B82078C" w14:textId="1710B830" w:rsidR="004D2136" w:rsidRDefault="004D2136" w:rsidP="009B6351">
      <w:pPr>
        <w:pStyle w:val="ListParagraph"/>
        <w:numPr>
          <w:ilvl w:val="0"/>
          <w:numId w:val="200"/>
        </w:numPr>
      </w:pPr>
      <w:r>
        <w:t>Faculty involved in clinical practice should describe the variety and extent of patient or client care. Those activities that are truly exceptional should be annotated to differentiate these activities from the level of clinical service expected as a normal distribution of effort.</w:t>
      </w:r>
    </w:p>
    <w:p w14:paraId="117C7A1F" w14:textId="6DB67892" w:rsidR="004D2136" w:rsidRPr="009B6351" w:rsidRDefault="004D2136" w:rsidP="009B6351">
      <w:pPr>
        <w:pStyle w:val="ListParagraph"/>
        <w:numPr>
          <w:ilvl w:val="0"/>
          <w:numId w:val="200"/>
        </w:numPr>
        <w:rPr>
          <w:strike/>
        </w:rPr>
      </w:pPr>
      <w:r w:rsidRPr="00E76348">
        <w:t xml:space="preserve">Faculty presenting </w:t>
      </w:r>
      <w:r w:rsidR="005B552E" w:rsidRPr="00E76348">
        <w:t xml:space="preserve">administrative, </w:t>
      </w:r>
      <w:r w:rsidRPr="00E76348">
        <w:t>committee</w:t>
      </w:r>
      <w:r w:rsidR="00653832" w:rsidRPr="00E76348">
        <w:t>,</w:t>
      </w:r>
      <w:r w:rsidRPr="00E76348">
        <w:t xml:space="preserve"> or voluntary service as evidence of achievement in service should demonstrate </w:t>
      </w:r>
      <w:r w:rsidR="005B552E" w:rsidRPr="00E76348">
        <w:t>d</w:t>
      </w:r>
      <w:r w:rsidR="0087021E" w:rsidRPr="00E76348">
        <w:t xml:space="preserve">istinctive outcomes and </w:t>
      </w:r>
      <w:r w:rsidR="005B552E" w:rsidRPr="00E76348">
        <w:t>evidence of quality</w:t>
      </w:r>
      <w:r w:rsidR="00653832" w:rsidRPr="00E76348">
        <w:t xml:space="preserve"> for their work; see Appendix: Quality and Impact.</w:t>
      </w:r>
    </w:p>
    <w:p w14:paraId="63649825" w14:textId="3DCA6C4F" w:rsidR="004D2136" w:rsidRDefault="004D2136" w:rsidP="009B6351">
      <w:pPr>
        <w:pStyle w:val="ListParagraph"/>
        <w:numPr>
          <w:ilvl w:val="0"/>
          <w:numId w:val="200"/>
        </w:numPr>
      </w:pPr>
      <w:r>
        <w:t>Documenting professional service activities when excellence in professional service is the primary basis for promotion or tenure:</w:t>
      </w:r>
    </w:p>
    <w:p w14:paraId="19A9DD41" w14:textId="4AC65917" w:rsidR="004D2136" w:rsidRDefault="004D2136" w:rsidP="00994000">
      <w:pPr>
        <w:pStyle w:val="ListParagraph"/>
        <w:numPr>
          <w:ilvl w:val="3"/>
          <w:numId w:val="154"/>
        </w:numPr>
        <w:ind w:left="1440"/>
      </w:pPr>
      <w:r>
        <w:t>External peer evaluation of products or results of professional service, including refereed and non-refereed publications or other means of dissemination.</w:t>
      </w:r>
    </w:p>
    <w:p w14:paraId="6BF973E6" w14:textId="77777777" w:rsidR="00653832" w:rsidRPr="00E76348" w:rsidRDefault="005B552E" w:rsidP="00994000">
      <w:pPr>
        <w:pStyle w:val="ListParagraph"/>
        <w:numPr>
          <w:ilvl w:val="3"/>
          <w:numId w:val="154"/>
        </w:numPr>
        <w:ind w:left="1440"/>
        <w:rPr>
          <w:strike/>
        </w:rPr>
      </w:pPr>
      <w:r w:rsidRPr="00E76348">
        <w:t xml:space="preserve">Appropriate evaluation of ongoing activities may be accomplished by professional or academic peers.  </w:t>
      </w:r>
    </w:p>
    <w:p w14:paraId="3654956F" w14:textId="2DB5ED88" w:rsidR="005A4EC3" w:rsidRPr="00E76348" w:rsidRDefault="005B552E" w:rsidP="00994000">
      <w:pPr>
        <w:pStyle w:val="ListParagraph"/>
        <w:numPr>
          <w:ilvl w:val="3"/>
          <w:numId w:val="154"/>
        </w:numPr>
        <w:ind w:left="1440"/>
        <w:rPr>
          <w:strike/>
        </w:rPr>
      </w:pPr>
      <w:r w:rsidRPr="00E76348">
        <w:t xml:space="preserve">For external evaluators for the promotion or tenure case, </w:t>
      </w:r>
      <w:proofErr w:type="gramStart"/>
      <w:r w:rsidR="005A4EC3" w:rsidRPr="00E76348">
        <w:t xml:space="preserve">a majority </w:t>
      </w:r>
      <w:r w:rsidRPr="00E76348">
        <w:t>of</w:t>
      </w:r>
      <w:proofErr w:type="gramEnd"/>
      <w:r w:rsidRPr="00E76348">
        <w:t xml:space="preserve"> evaluators </w:t>
      </w:r>
      <w:r w:rsidR="005A4EC3" w:rsidRPr="00E76348">
        <w:t xml:space="preserve">should be independent </w:t>
      </w:r>
      <w:r w:rsidR="005A4EC3">
        <w:t xml:space="preserve">academic peers from institutions with an equal or greater reputation in the area of professional service. </w:t>
      </w:r>
      <w:r w:rsidRPr="00E76348">
        <w:t xml:space="preserve">These evaluators can assess the entirety of the candidate’s case within academic responsibilities and expectations.  </w:t>
      </w:r>
    </w:p>
    <w:p w14:paraId="7CEB4DAD" w14:textId="54A05391" w:rsidR="005A4EC3" w:rsidRDefault="005A4EC3" w:rsidP="00994000">
      <w:pPr>
        <w:pStyle w:val="ListParagraph"/>
        <w:numPr>
          <w:ilvl w:val="3"/>
          <w:numId w:val="154"/>
        </w:numPr>
        <w:ind w:left="1440"/>
      </w:pPr>
      <w:r>
        <w:t>Care should be taken in describing the qualifications and relevance of external reviewers, especially when the reviewers are not academically based.</w:t>
      </w:r>
    </w:p>
    <w:p w14:paraId="25B2C748" w14:textId="1FDC6E19" w:rsidR="005A4EC3" w:rsidRDefault="005A4EC3" w:rsidP="00994000">
      <w:pPr>
        <w:pStyle w:val="ListParagraph"/>
        <w:numPr>
          <w:ilvl w:val="3"/>
          <w:numId w:val="154"/>
        </w:numPr>
        <w:ind w:left="1440"/>
      </w:pPr>
      <w:r>
        <w:t>When professional service is conducted outside the U.S., it is advisable to seek some evaluation by appropriate peers in the relevant countries.</w:t>
      </w:r>
    </w:p>
    <w:p w14:paraId="66787B23" w14:textId="51C5B73C" w:rsidR="005A4EC3" w:rsidRDefault="005A4EC3" w:rsidP="00994000">
      <w:pPr>
        <w:pStyle w:val="ListParagraph"/>
        <w:numPr>
          <w:ilvl w:val="3"/>
          <w:numId w:val="154"/>
        </w:numPr>
        <w:ind w:left="1440"/>
      </w:pPr>
      <w:r>
        <w:t>Client evaluations may not be substituted for peer evaluations.</w:t>
      </w:r>
    </w:p>
    <w:p w14:paraId="291366CB" w14:textId="4FFA8A5C" w:rsidR="001936BE" w:rsidRDefault="001936BE" w:rsidP="009B6351">
      <w:pPr>
        <w:pStyle w:val="ListParagraph"/>
        <w:numPr>
          <w:ilvl w:val="3"/>
          <w:numId w:val="201"/>
        </w:numPr>
        <w:ind w:left="720"/>
      </w:pPr>
      <w:r>
        <w:lastRenderedPageBreak/>
        <w:t>Also: acceptable university service</w:t>
      </w:r>
    </w:p>
    <w:p w14:paraId="599ABBD2" w14:textId="2CFCEE75" w:rsidR="001936BE" w:rsidRDefault="001936BE" w:rsidP="009B6351">
      <w:pPr>
        <w:pStyle w:val="ListParagraph"/>
        <w:numPr>
          <w:ilvl w:val="3"/>
          <w:numId w:val="201"/>
        </w:numPr>
        <w:ind w:left="720"/>
      </w:pPr>
      <w:r>
        <w:t xml:space="preserve">For associate </w:t>
      </w:r>
      <w:r w:rsidR="00E646F1">
        <w:t>rank</w:t>
      </w:r>
      <w:r>
        <w:t>: Emerging national reputation</w:t>
      </w:r>
    </w:p>
    <w:p w14:paraId="2A6F854D" w14:textId="77777777" w:rsidR="008813A8" w:rsidRDefault="001936BE" w:rsidP="009B6351">
      <w:pPr>
        <w:pStyle w:val="ListParagraph"/>
        <w:numPr>
          <w:ilvl w:val="3"/>
          <w:numId w:val="201"/>
        </w:numPr>
        <w:ind w:left="720"/>
      </w:pPr>
      <w:r>
        <w:t xml:space="preserve">For full </w:t>
      </w:r>
      <w:r w:rsidR="00E646F1">
        <w:t>rank</w:t>
      </w:r>
      <w:r>
        <w:t>: A sustained national reputation as demonstrated by a well-established and cumulative body of work in rank.</w:t>
      </w:r>
    </w:p>
    <w:p w14:paraId="33C94667" w14:textId="281C8519" w:rsidR="0069283F" w:rsidRPr="00346FDC" w:rsidRDefault="0069283F" w:rsidP="00971168">
      <w:pPr>
        <w:pStyle w:val="Heading3"/>
      </w:pPr>
      <w:bookmarkStart w:id="40" w:name="_Toc174387338"/>
      <w:r>
        <w:t>Balanced Case</w:t>
      </w:r>
      <w:r w:rsidR="00662F96">
        <w:t xml:space="preserve"> – </w:t>
      </w:r>
      <w:r w:rsidR="1B45F674">
        <w:t>t</w:t>
      </w:r>
      <w:r w:rsidR="00662F96">
        <w:t>enure-</w:t>
      </w:r>
      <w:r w:rsidR="73195F31">
        <w:t>t</w:t>
      </w:r>
      <w:r w:rsidR="00662F96">
        <w:t>rack</w:t>
      </w:r>
      <w:r>
        <w:t>:</w:t>
      </w:r>
      <w:bookmarkEnd w:id="40"/>
    </w:p>
    <w:p w14:paraId="7F206360" w14:textId="3EFA38B8" w:rsidR="002754A7" w:rsidRPr="00DD7E45" w:rsidRDefault="008F637C" w:rsidP="00EE2A03">
      <w:r w:rsidRPr="00DD7E45">
        <w:t>C</w:t>
      </w:r>
      <w:r w:rsidR="002754A7" w:rsidRPr="00DD7E45">
        <w:t xml:space="preserve">andidates may present </w:t>
      </w:r>
      <w:r w:rsidRPr="00DD7E45">
        <w:t xml:space="preserve">either </w:t>
      </w:r>
      <w:r w:rsidR="002754A7" w:rsidRPr="00DD7E45">
        <w:t>a single-area-of-excellence or a balanced case for promotion or tenure. In all balanced cases, the candidate must demonstrate at least satisfactory performance in the areas of responsibility that pertain to their faculty types. The sum total of all of their accomplishments across all areas (“balanced strengths”) adds up to an excellence that is “of comparable benefit to the university” as a single-area case (</w:t>
      </w:r>
      <w:hyperlink r:id="rId16" w:history="1">
        <w:r w:rsidR="002754A7" w:rsidRPr="00DD7E45">
          <w:t>ACA-38</w:t>
        </w:r>
      </w:hyperlink>
      <w:r w:rsidR="002754A7" w:rsidRPr="00DD7E45">
        <w:t xml:space="preserve">.) </w:t>
      </w:r>
    </w:p>
    <w:p w14:paraId="0946384F" w14:textId="65EAE6D2" w:rsidR="002754A7" w:rsidRPr="00DD7E45" w:rsidRDefault="002754A7" w:rsidP="0069283F">
      <w:pPr>
        <w:outlineLvl w:val="2"/>
      </w:pPr>
    </w:p>
    <w:p w14:paraId="7FA5E1FF" w14:textId="205EC7AF" w:rsidR="002754A7" w:rsidRPr="00DD7E45" w:rsidRDefault="002754A7" w:rsidP="00616277">
      <w:r w:rsidRPr="00DD7E45">
        <w:t xml:space="preserve">An individual faculty member’s career and accomplishments may be </w:t>
      </w:r>
      <w:proofErr w:type="gramStart"/>
      <w:r w:rsidRPr="00DD7E45">
        <w:t>more or less integrated</w:t>
      </w:r>
      <w:proofErr w:type="gramEnd"/>
      <w:r w:rsidRPr="00DD7E45">
        <w:t xml:space="preserve"> across teaching, research and service. Those who primarily see themselves as experts or focused on one of these should choose the single-area case type.  </w:t>
      </w:r>
    </w:p>
    <w:p w14:paraId="671BEBC7" w14:textId="6417DCFE" w:rsidR="003A5BBE" w:rsidRPr="00DD7E45" w:rsidRDefault="003A5BBE" w:rsidP="00616277">
      <w:r w:rsidRPr="00DD7E45">
        <w:t xml:space="preserve">The balanced </w:t>
      </w:r>
      <w:r w:rsidR="00302C69" w:rsidRPr="00DD7E45">
        <w:t xml:space="preserve">case category </w:t>
      </w:r>
      <w:r w:rsidRPr="00DD7E45">
        <w:t>includes each of these</w:t>
      </w:r>
      <w:r w:rsidR="00302C69" w:rsidRPr="00DD7E45">
        <w:t xml:space="preserve"> types</w:t>
      </w:r>
      <w:r w:rsidRPr="00DD7E45">
        <w:t>:</w:t>
      </w:r>
    </w:p>
    <w:p w14:paraId="3AFC3694" w14:textId="6F1F3A12" w:rsidR="003A5BBE" w:rsidRPr="00DD7E45" w:rsidRDefault="003A5BBE" w:rsidP="00994000">
      <w:pPr>
        <w:pStyle w:val="ListParagraph"/>
        <w:numPr>
          <w:ilvl w:val="0"/>
          <w:numId w:val="146"/>
        </w:numPr>
      </w:pPr>
      <w:r w:rsidRPr="00DD7E45">
        <w:t>Balanced-binned: accomplishments distributed among areas, but not necessarily integrated among themselves.</w:t>
      </w:r>
      <w:r w:rsidR="00302C69" w:rsidRPr="00DD7E45">
        <w:t xml:space="preserve">  Each area must achieve a level of highly satisfactory.</w:t>
      </w:r>
    </w:p>
    <w:p w14:paraId="2409DE72" w14:textId="5F385DC8" w:rsidR="003A5BBE" w:rsidRPr="00DD7E45" w:rsidRDefault="0020420E" w:rsidP="00994000">
      <w:pPr>
        <w:pStyle w:val="ListParagraph"/>
        <w:numPr>
          <w:ilvl w:val="0"/>
          <w:numId w:val="146"/>
        </w:numPr>
      </w:pPr>
      <w:r w:rsidRPr="00DD7E45">
        <w:t>Balanced-</w:t>
      </w:r>
      <w:r w:rsidR="00302C69" w:rsidRPr="00DD7E45">
        <w:t>i</w:t>
      </w:r>
      <w:r w:rsidRPr="00DD7E45">
        <w:t>ntegrativ</w:t>
      </w:r>
      <w:r w:rsidR="008F637C" w:rsidRPr="00DD7E45">
        <w:t>e</w:t>
      </w:r>
      <w:r w:rsidRPr="00DD7E45">
        <w:t xml:space="preserve">: an integration among accomplishments according to a specified </w:t>
      </w:r>
      <w:r w:rsidR="007F6C99">
        <w:t xml:space="preserve">theme or </w:t>
      </w:r>
      <w:r w:rsidRPr="00DD7E45">
        <w:t>focus.</w:t>
      </w:r>
    </w:p>
    <w:p w14:paraId="4F4DCF4F" w14:textId="7ABDD3BD" w:rsidR="00595B9C" w:rsidRPr="00DD7E45" w:rsidRDefault="00595B9C" w:rsidP="00DD7E45">
      <w:r w:rsidRPr="00DD7E45">
        <w:t>Top-level expectations for all balanced cases:</w:t>
      </w:r>
    </w:p>
    <w:p w14:paraId="29B094A9" w14:textId="184E4083" w:rsidR="00595B9C" w:rsidRPr="00DD7E45" w:rsidRDefault="00595B9C" w:rsidP="00DD7E45">
      <w:pPr>
        <w:pStyle w:val="ListParagraph"/>
        <w:numPr>
          <w:ilvl w:val="0"/>
          <w:numId w:val="22"/>
        </w:numPr>
        <w:ind w:left="720"/>
      </w:pPr>
      <w:r w:rsidRPr="00DD7E45">
        <w:t>The candidate demonstrates excellence across an array of activities: “</w:t>
      </w:r>
      <w:r w:rsidR="00EF11A6" w:rsidRPr="00DD7E45">
        <w:t xml:space="preserve">A </w:t>
      </w:r>
      <w:r w:rsidRPr="00DD7E45">
        <w:t>candidate may present evidence of balanced strengths that promise excellent overall performance of comparable benefit to the university.” (ACA-38 Faculty and Librarian Promotions</w:t>
      </w:r>
      <w:r w:rsidR="00EF11A6" w:rsidRPr="00DD7E45">
        <w:t>; “comparable” to a single-area of excellence case.</w:t>
      </w:r>
      <w:r w:rsidRPr="00DD7E45">
        <w:t>)</w:t>
      </w:r>
    </w:p>
    <w:p w14:paraId="7643E624" w14:textId="23FF9484" w:rsidR="00595B9C" w:rsidRPr="00DD7E45" w:rsidRDefault="00595B9C" w:rsidP="00994000">
      <w:pPr>
        <w:pStyle w:val="ListParagraph"/>
        <w:numPr>
          <w:ilvl w:val="1"/>
          <w:numId w:val="155"/>
        </w:numPr>
        <w:ind w:left="1440"/>
      </w:pPr>
      <w:r w:rsidRPr="00DD7E45">
        <w:t>To associate: Candidate will have led or been an essential part of endeavors with distinct and local outcomes. National or international dissemination is also expected as a reflection of the quality of work.</w:t>
      </w:r>
    </w:p>
    <w:p w14:paraId="48276092" w14:textId="1ADFADC0" w:rsidR="00595B9C" w:rsidRPr="005D2571" w:rsidRDefault="00595B9C" w:rsidP="005D2571">
      <w:pPr>
        <w:pStyle w:val="ListParagraph"/>
        <w:numPr>
          <w:ilvl w:val="1"/>
          <w:numId w:val="155"/>
        </w:numPr>
        <w:ind w:left="1440"/>
        <w:rPr>
          <w:color w:val="0073CA" w:themeColor="accent3" w:themeTint="BF"/>
        </w:rPr>
      </w:pPr>
      <w:r w:rsidRPr="00DD7E45">
        <w:t xml:space="preserve">To full: The candidate will have sustained accomplishments and have achieved a national or international reputation through their work.  </w:t>
      </w:r>
    </w:p>
    <w:p w14:paraId="50AEDF6B" w14:textId="1072BE0A" w:rsidR="00595B9C" w:rsidRDefault="00595B9C" w:rsidP="005D2571">
      <w:pPr>
        <w:pStyle w:val="Heading3"/>
      </w:pPr>
      <w:bookmarkStart w:id="41" w:name="_Toc174387339"/>
      <w:r>
        <w:t>B</w:t>
      </w:r>
      <w:r w:rsidR="002754A7">
        <w:t>alanced-binned</w:t>
      </w:r>
      <w:r w:rsidR="00662F96">
        <w:t xml:space="preserve"> </w:t>
      </w:r>
      <w:r w:rsidR="002754A7">
        <w:t>case</w:t>
      </w:r>
      <w:bookmarkEnd w:id="41"/>
      <w:r w:rsidR="003018FA">
        <w:t xml:space="preserve"> – </w:t>
      </w:r>
      <w:r w:rsidR="3F997D45">
        <w:t>t</w:t>
      </w:r>
      <w:r w:rsidR="003018FA">
        <w:t>enure-</w:t>
      </w:r>
      <w:r w:rsidR="4CFCCCAD">
        <w:t>t</w:t>
      </w:r>
      <w:r w:rsidR="003018FA">
        <w:t>rack</w:t>
      </w:r>
    </w:p>
    <w:p w14:paraId="25DCD568" w14:textId="468FEC1F" w:rsidR="002754A7" w:rsidRPr="002754A7" w:rsidRDefault="00595B9C" w:rsidP="00EE2A03">
      <w:r>
        <w:t xml:space="preserve">In this case type, </w:t>
      </w:r>
      <w:r w:rsidR="002754A7">
        <w:t xml:space="preserve">the candidate’s activities and accomplishments are </w:t>
      </w:r>
      <w:r w:rsidR="002754A7">
        <w:rPr>
          <w:i/>
          <w:iCs/>
        </w:rPr>
        <w:t xml:space="preserve">not </w:t>
      </w:r>
      <w:r w:rsidR="002754A7">
        <w:t xml:space="preserve">concentrated in one area, but are distributed among all three, although not necessarily to the same degree in each.  The candidate must demonstrate that their work constitutes </w:t>
      </w:r>
      <w:r w:rsidR="00302C69">
        <w:t xml:space="preserve">“highly satisfactory” which is </w:t>
      </w:r>
      <w:r w:rsidR="00302C69">
        <w:rPr>
          <w:u w:val="single"/>
        </w:rPr>
        <w:t>clearly more</w:t>
      </w:r>
      <w:r w:rsidR="002754A7" w:rsidRPr="00ED0E0A">
        <w:rPr>
          <w:u w:val="single"/>
        </w:rPr>
        <w:t xml:space="preserve"> than satisfactory</w:t>
      </w:r>
      <w:r w:rsidR="002754A7">
        <w:t xml:space="preserve"> accomplishment in </w:t>
      </w:r>
      <w:r w:rsidR="00302C69">
        <w:t>all</w:t>
      </w:r>
      <w:r w:rsidR="002754A7">
        <w:t xml:space="preserve"> three areas, with </w:t>
      </w:r>
      <w:r w:rsidR="00ED0E0A">
        <w:t xml:space="preserve">convincing </w:t>
      </w:r>
      <w:r w:rsidR="002754A7">
        <w:t xml:space="preserve">evidence of significant peer-evaluated impact and quality. </w:t>
      </w:r>
      <w:r w:rsidR="00302C69">
        <w:t>In the research and teaching areas, highly satisfactory includes peer-reviewed dissemination.</w:t>
      </w:r>
      <w:r w:rsidR="002754A7">
        <w:t xml:space="preserve"> </w:t>
      </w:r>
      <w:r w:rsidR="003A5BBE">
        <w:t>Not all candidates would have all</w:t>
      </w:r>
      <w:r>
        <w:t xml:space="preserve"> example items in each area as listed</w:t>
      </w:r>
      <w:r w:rsidR="003A5BBE">
        <w:t xml:space="preserve">.  Cases would be expected to show a greater number and quality in at least two of the areas.  Candidates must clearly identify their signature accomplishments and areas of emphasis.  </w:t>
      </w:r>
      <w:r w:rsidR="00B16E20">
        <w:t>All activities and accomplishments are labelled (“binned”) as research/creative activity, teaching, or service.</w:t>
      </w:r>
    </w:p>
    <w:p w14:paraId="4F85529F" w14:textId="77777777" w:rsidR="00B16E20" w:rsidRPr="00DD7E45" w:rsidRDefault="00ED0E0A" w:rsidP="00994000">
      <w:pPr>
        <w:pStyle w:val="ListParagraph"/>
        <w:numPr>
          <w:ilvl w:val="0"/>
          <w:numId w:val="133"/>
        </w:numPr>
        <w:ind w:left="720"/>
      </w:pPr>
      <w:r w:rsidRPr="00DD7E45">
        <w:t xml:space="preserve">In the area of research, </w:t>
      </w:r>
      <w:r w:rsidR="00B16E20" w:rsidRPr="00DD7E45">
        <w:t>t</w:t>
      </w:r>
      <w:r w:rsidRPr="00DD7E45">
        <w:t>he c</w:t>
      </w:r>
      <w:r w:rsidR="00DB29E3" w:rsidRPr="00DD7E45">
        <w:t xml:space="preserve">andidate’s work has attracted favorable </w:t>
      </w:r>
      <w:r w:rsidRPr="00DD7E45">
        <w:t xml:space="preserve">academic </w:t>
      </w:r>
      <w:r w:rsidR="00DB29E3" w:rsidRPr="00DD7E45">
        <w:t>peer review and commentary notes promise.</w:t>
      </w:r>
    </w:p>
    <w:p w14:paraId="053886F9" w14:textId="1A622D9E" w:rsidR="00DB29E3" w:rsidRPr="00DD7E45" w:rsidRDefault="00ED0E0A" w:rsidP="00994000">
      <w:pPr>
        <w:pStyle w:val="ListParagraph"/>
        <w:numPr>
          <w:ilvl w:val="1"/>
          <w:numId w:val="133"/>
        </w:numPr>
        <w:ind w:left="1440"/>
      </w:pPr>
      <w:r w:rsidRPr="00DD7E45">
        <w:t xml:space="preserve">Significant </w:t>
      </w:r>
      <w:r w:rsidR="000E663F" w:rsidRPr="00DD7E45">
        <w:t>dissemination of scholarship is required.</w:t>
      </w:r>
    </w:p>
    <w:p w14:paraId="5A7E10E0" w14:textId="09FA6C28" w:rsidR="000E663F" w:rsidRPr="00497BF0" w:rsidRDefault="000E663F" w:rsidP="00994000">
      <w:pPr>
        <w:pStyle w:val="ListParagraph"/>
        <w:numPr>
          <w:ilvl w:val="1"/>
          <w:numId w:val="133"/>
        </w:numPr>
        <w:ind w:left="1440"/>
      </w:pPr>
      <w:r w:rsidRPr="00497BF0">
        <w:t xml:space="preserve">Successful grant and external support </w:t>
      </w:r>
      <w:r w:rsidR="008859BB" w:rsidRPr="00497BF0">
        <w:t>have</w:t>
      </w:r>
      <w:r w:rsidRPr="00497BF0">
        <w:t xml:space="preserve"> been obtained [as appropriate for </w:t>
      </w:r>
      <w:r w:rsidR="00B16E20">
        <w:t xml:space="preserve">type of </w:t>
      </w:r>
      <w:r w:rsidRPr="00497BF0">
        <w:t>scholarship and departmental expectations] and continuing efforts and promise are documented.</w:t>
      </w:r>
    </w:p>
    <w:p w14:paraId="3026D801" w14:textId="77777777" w:rsidR="00D706CC" w:rsidRDefault="00ED0E0A" w:rsidP="00994000">
      <w:pPr>
        <w:pStyle w:val="ListParagraph"/>
        <w:numPr>
          <w:ilvl w:val="0"/>
          <w:numId w:val="133"/>
        </w:numPr>
        <w:ind w:left="720"/>
      </w:pPr>
      <w:r w:rsidRPr="00D706CC">
        <w:lastRenderedPageBreak/>
        <w:t xml:space="preserve">In the area of teaching, </w:t>
      </w:r>
      <w:r w:rsidR="003A5BBE" w:rsidRPr="00D706CC">
        <w:t>evidence of accomplishment that is clearly beyond satisfactory can include:</w:t>
      </w:r>
    </w:p>
    <w:p w14:paraId="19D49B19" w14:textId="6B79866C" w:rsidR="000E663F" w:rsidRPr="00D706CC" w:rsidRDefault="003A5BBE" w:rsidP="00994000">
      <w:pPr>
        <w:pStyle w:val="ListParagraph"/>
        <w:numPr>
          <w:ilvl w:val="1"/>
          <w:numId w:val="133"/>
        </w:numPr>
        <w:ind w:left="1440"/>
      </w:pPr>
      <w:r w:rsidRPr="00D706CC">
        <w:t>Q</w:t>
      </w:r>
      <w:r w:rsidR="000E663F" w:rsidRPr="00D706CC">
        <w:t xml:space="preserve">uantitative and qualitative information on teaching and learning outcomes that make the case for </w:t>
      </w:r>
      <w:r w:rsidRPr="00D706CC">
        <w:t xml:space="preserve">extraordinarily </w:t>
      </w:r>
      <w:r w:rsidR="000E663F" w:rsidRPr="00D706CC">
        <w:t>effective and innovative instruction.</w:t>
      </w:r>
    </w:p>
    <w:p w14:paraId="273AA459" w14:textId="1AC12744" w:rsidR="000E663F" w:rsidRDefault="000E663F" w:rsidP="00994000">
      <w:pPr>
        <w:pStyle w:val="ListParagraph"/>
        <w:numPr>
          <w:ilvl w:val="1"/>
          <w:numId w:val="134"/>
        </w:numPr>
        <w:ind w:left="1440"/>
      </w:pPr>
      <w:r>
        <w:t>Nature of course o</w:t>
      </w:r>
      <w:r w:rsidR="00ED0E0A">
        <w:t>r</w:t>
      </w:r>
      <w:r>
        <w:t xml:space="preserve"> curricular development clearly reflects an informed knowledge base, clear instructional goals, and assessment of the outcomes.</w:t>
      </w:r>
    </w:p>
    <w:p w14:paraId="73CA654D" w14:textId="48BF82B1" w:rsidR="000E663F" w:rsidRPr="00C31083" w:rsidRDefault="00ED0E0A" w:rsidP="00994000">
      <w:pPr>
        <w:pStyle w:val="ListParagraph"/>
        <w:numPr>
          <w:ilvl w:val="1"/>
          <w:numId w:val="134"/>
        </w:numPr>
        <w:ind w:left="1440"/>
      </w:pPr>
      <w:r w:rsidRPr="00C31083">
        <w:t>Where applicable, m</w:t>
      </w:r>
      <w:r w:rsidR="000E663F" w:rsidRPr="00C31083">
        <w:t>entoring and advising</w:t>
      </w:r>
      <w:r w:rsidRPr="00C31083">
        <w:t xml:space="preserve"> document </w:t>
      </w:r>
      <w:r w:rsidR="000E663F" w:rsidRPr="00C31083">
        <w:t xml:space="preserve">important impact and student achievement </w:t>
      </w:r>
    </w:p>
    <w:p w14:paraId="7E299EC1" w14:textId="76058D79" w:rsidR="001D6784" w:rsidRPr="00C31083" w:rsidRDefault="000E663F" w:rsidP="00994000">
      <w:pPr>
        <w:pStyle w:val="ListParagraph"/>
        <w:numPr>
          <w:ilvl w:val="1"/>
          <w:numId w:val="134"/>
        </w:numPr>
        <w:ind w:left="1440"/>
      </w:pPr>
      <w:r w:rsidRPr="00C31083">
        <w:t>Scholarly activities</w:t>
      </w:r>
      <w:r w:rsidR="003A5BBE" w:rsidRPr="00C31083">
        <w:t xml:space="preserve"> demonstrate</w:t>
      </w:r>
      <w:r w:rsidR="00E646F1" w:rsidRPr="00C31083">
        <w:t xml:space="preserve">: </w:t>
      </w:r>
    </w:p>
    <w:p w14:paraId="5C55A31B" w14:textId="00998F7B" w:rsidR="001D6784" w:rsidRPr="00C31083" w:rsidRDefault="00E646F1" w:rsidP="00994000">
      <w:pPr>
        <w:pStyle w:val="ListParagraph"/>
        <w:numPr>
          <w:ilvl w:val="2"/>
          <w:numId w:val="135"/>
        </w:numPr>
        <w:ind w:left="2160"/>
        <w:rPr>
          <w:strike/>
        </w:rPr>
      </w:pPr>
      <w:r w:rsidRPr="00C31083">
        <w:t>Evidence of regular and significant local/regional</w:t>
      </w:r>
      <w:r w:rsidR="00ED0E0A" w:rsidRPr="00C31083">
        <w:t>/national</w:t>
      </w:r>
      <w:r w:rsidRPr="00C31083">
        <w:t xml:space="preserve"> peer reviewed dissemination </w:t>
      </w:r>
      <w:r w:rsidR="00ED0E0A" w:rsidRPr="00C31083">
        <w:t xml:space="preserve">contributing to pedagogy in the discipline or profession. </w:t>
      </w:r>
      <w:r w:rsidR="00B16E20" w:rsidRPr="00C31083">
        <w:t xml:space="preserve">Peer-reviewed dissemination is required for </w:t>
      </w:r>
      <w:proofErr w:type="gramStart"/>
      <w:r w:rsidR="00302C69" w:rsidRPr="00C31083">
        <w:t>highly</w:t>
      </w:r>
      <w:r w:rsidR="00B16E20" w:rsidRPr="00C31083">
        <w:t>-satisfactory</w:t>
      </w:r>
      <w:proofErr w:type="gramEnd"/>
      <w:r w:rsidR="00B16E20" w:rsidRPr="00C31083">
        <w:t xml:space="preserve"> in teaching.</w:t>
      </w:r>
    </w:p>
    <w:p w14:paraId="5E6FB568" w14:textId="1ED17DB4" w:rsidR="000E663F" w:rsidRPr="00C31083" w:rsidRDefault="00E646F1" w:rsidP="00994000">
      <w:pPr>
        <w:pStyle w:val="ListParagraph"/>
        <w:numPr>
          <w:ilvl w:val="2"/>
          <w:numId w:val="135"/>
        </w:numPr>
        <w:ind w:left="2160"/>
      </w:pPr>
      <w:r w:rsidRPr="00C31083">
        <w:t>Grants</w:t>
      </w:r>
      <w:r w:rsidR="00B16E20" w:rsidRPr="00C31083">
        <w:t xml:space="preserve"> or </w:t>
      </w:r>
      <w:r w:rsidRPr="00C31083">
        <w:t>awards at the department</w:t>
      </w:r>
      <w:r w:rsidR="003A5BBE" w:rsidRPr="00C31083">
        <w:t>,</w:t>
      </w:r>
      <w:r w:rsidRPr="00C31083">
        <w:t xml:space="preserve"> campus</w:t>
      </w:r>
      <w:r w:rsidR="00B16E20" w:rsidRPr="00C31083">
        <w:t>,</w:t>
      </w:r>
      <w:r w:rsidR="00C31083" w:rsidRPr="00C31083">
        <w:t xml:space="preserve"> </w:t>
      </w:r>
      <w:r w:rsidR="003A5BBE" w:rsidRPr="00C31083">
        <w:t xml:space="preserve">or national </w:t>
      </w:r>
      <w:r w:rsidRPr="00C31083">
        <w:t>level</w:t>
      </w:r>
    </w:p>
    <w:p w14:paraId="1BA68674" w14:textId="4D1470BE" w:rsidR="003A5BBE" w:rsidRPr="00C31083" w:rsidRDefault="003A5BBE" w:rsidP="00994000">
      <w:pPr>
        <w:pStyle w:val="ListParagraph"/>
        <w:numPr>
          <w:ilvl w:val="1"/>
          <w:numId w:val="134"/>
        </w:numPr>
        <w:ind w:left="1440"/>
      </w:pPr>
      <w:r w:rsidRPr="00C31083">
        <w:t xml:space="preserve">Work with national or international bodies on standards, protocols, assessment, accreditation, etc., </w:t>
      </w:r>
      <w:r w:rsidR="003424BE" w:rsidRPr="00C31083">
        <w:t xml:space="preserve">in support of </w:t>
      </w:r>
      <w:r w:rsidRPr="00C31083">
        <w:t>university teaching, may be placed here or in Service.</w:t>
      </w:r>
    </w:p>
    <w:p w14:paraId="49AF68E5" w14:textId="77777777" w:rsidR="001D6784" w:rsidRDefault="005C2B4D" w:rsidP="0069283F">
      <w:pPr>
        <w:pStyle w:val="ListParagraph"/>
        <w:numPr>
          <w:ilvl w:val="1"/>
          <w:numId w:val="22"/>
        </w:numPr>
        <w:ind w:left="1440"/>
      </w:pPr>
      <w:r>
        <w:t xml:space="preserve">Professional development efforts in teaching: </w:t>
      </w:r>
    </w:p>
    <w:p w14:paraId="70D38BE4" w14:textId="77777777" w:rsidR="001D6784" w:rsidRDefault="005C2B4D" w:rsidP="00994000">
      <w:pPr>
        <w:pStyle w:val="ListParagraph"/>
        <w:numPr>
          <w:ilvl w:val="2"/>
          <w:numId w:val="136"/>
        </w:numPr>
        <w:ind w:left="2160"/>
      </w:pPr>
      <w:r>
        <w:t xml:space="preserve">High level of activity in examining practice, </w:t>
      </w:r>
      <w:r w:rsidR="00A96968">
        <w:t xml:space="preserve">seeking new ideas, obtaining feedback, and engaging in dialogue on teaching with campus or disciplinary peers. </w:t>
      </w:r>
    </w:p>
    <w:p w14:paraId="44BC164F" w14:textId="69580563" w:rsidR="002230C9" w:rsidRDefault="00A96968" w:rsidP="00994000">
      <w:pPr>
        <w:pStyle w:val="ListParagraph"/>
        <w:numPr>
          <w:ilvl w:val="2"/>
          <w:numId w:val="136"/>
        </w:numPr>
        <w:ind w:left="2160"/>
      </w:pPr>
      <w:r>
        <w:t>Indications of substantial positive impact on colleagues. Positive peer assessment of these teaching experiments.</w:t>
      </w:r>
    </w:p>
    <w:p w14:paraId="0D0C72AD" w14:textId="03451ED5" w:rsidR="00A96968" w:rsidRPr="00804BA9" w:rsidRDefault="003A5BBE" w:rsidP="00994000">
      <w:pPr>
        <w:pStyle w:val="ListParagraph"/>
        <w:numPr>
          <w:ilvl w:val="0"/>
          <w:numId w:val="136"/>
        </w:numPr>
        <w:ind w:left="720"/>
      </w:pPr>
      <w:r w:rsidRPr="00804BA9">
        <w:t>In the area of service, some of these would be evident</w:t>
      </w:r>
      <w:r w:rsidR="003424BE" w:rsidRPr="00804BA9">
        <w:t>. Peer-reviewed dissemination is not required, but candidates must present evidence of the quality and impact of their activities</w:t>
      </w:r>
      <w:r w:rsidR="00302C69" w:rsidRPr="00804BA9">
        <w:t xml:space="preserve">, that demonstrates achievement at a highly satisfactory level.  </w:t>
      </w:r>
    </w:p>
    <w:p w14:paraId="3FCD99EE" w14:textId="2CDFEE1F" w:rsidR="001D6784" w:rsidRPr="00804BA9" w:rsidRDefault="00C83AC1" w:rsidP="00B10ED1">
      <w:pPr>
        <w:pStyle w:val="ListParagraph"/>
        <w:numPr>
          <w:ilvl w:val="1"/>
          <w:numId w:val="22"/>
        </w:numPr>
        <w:ind w:left="1440"/>
      </w:pPr>
      <w:r w:rsidRPr="00804BA9">
        <w:t>University</w:t>
      </w:r>
      <w:r w:rsidR="003A5BBE" w:rsidRPr="00804BA9">
        <w:t xml:space="preserve"> (campus, school, unit) se</w:t>
      </w:r>
      <w:r w:rsidRPr="00804BA9">
        <w:t xml:space="preserve">rvice: </w:t>
      </w:r>
    </w:p>
    <w:p w14:paraId="38A4114B" w14:textId="3CBCF4D9" w:rsidR="001D6784" w:rsidRDefault="00C83AC1" w:rsidP="00994000">
      <w:pPr>
        <w:pStyle w:val="ListParagraph"/>
        <w:numPr>
          <w:ilvl w:val="2"/>
          <w:numId w:val="137"/>
        </w:numPr>
        <w:ind w:left="2160"/>
      </w:pPr>
      <w:r>
        <w:t>Accompanied by independent testimony of value of work (e.g., letter from the committee chair; acceptance by Faculty Council) “wrote a policy that was approved by committee” “no</w:t>
      </w:r>
      <w:r w:rsidR="003A5BBE">
        <w:t>t</w:t>
      </w:r>
      <w:r>
        <w:t xml:space="preserve"> required or expected.” </w:t>
      </w:r>
    </w:p>
    <w:p w14:paraId="651BBEA0" w14:textId="494C109C" w:rsidR="00A96968" w:rsidRDefault="00C83AC1" w:rsidP="00994000">
      <w:pPr>
        <w:pStyle w:val="ListParagraph"/>
        <w:numPr>
          <w:ilvl w:val="2"/>
          <w:numId w:val="137"/>
        </w:numPr>
        <w:ind w:left="2160"/>
      </w:pPr>
      <w:r>
        <w:t>Played a major role in initiative</w:t>
      </w:r>
      <w:r w:rsidR="003424BE">
        <w:t>s</w:t>
      </w:r>
      <w:r>
        <w:t xml:space="preserve"> over </w:t>
      </w:r>
      <w:proofErr w:type="gramStart"/>
      <w:r>
        <w:t>a period of time</w:t>
      </w:r>
      <w:proofErr w:type="gramEnd"/>
      <w:r>
        <w:t xml:space="preserve"> that contributed to campus or unit goals, with independent evidence of significance, role, impact, and effective communication to others.</w:t>
      </w:r>
    </w:p>
    <w:p w14:paraId="4BDE5117" w14:textId="77777777" w:rsidR="001D6784" w:rsidRDefault="00C83AC1" w:rsidP="00B10ED1">
      <w:pPr>
        <w:pStyle w:val="ListParagraph"/>
        <w:numPr>
          <w:ilvl w:val="1"/>
          <w:numId w:val="22"/>
        </w:numPr>
        <w:ind w:left="1440"/>
      </w:pPr>
      <w:r>
        <w:t xml:space="preserve">Service to discipline: </w:t>
      </w:r>
    </w:p>
    <w:p w14:paraId="7263FC95" w14:textId="759CE810" w:rsidR="001D6784" w:rsidRDefault="00C83AC1" w:rsidP="00994000">
      <w:pPr>
        <w:pStyle w:val="ListParagraph"/>
        <w:numPr>
          <w:ilvl w:val="2"/>
          <w:numId w:val="138"/>
        </w:numPr>
        <w:ind w:left="2160"/>
      </w:pPr>
      <w:r>
        <w:t>Accompanied by independent evidence of success, impact (e.g., ratings by participant</w:t>
      </w:r>
      <w:r w:rsidR="003424BE">
        <w:t>s, scope and quality indicators,</w:t>
      </w:r>
      <w:r>
        <w:t xml:space="preserve"> “organized a workshop series for conference that was successfully offered”</w:t>
      </w:r>
      <w:r w:rsidR="003424BE">
        <w:t>).</w:t>
      </w:r>
    </w:p>
    <w:p w14:paraId="545553EA" w14:textId="77777777" w:rsidR="00C542FB" w:rsidRDefault="001D6784" w:rsidP="00994000">
      <w:pPr>
        <w:pStyle w:val="ListParagraph"/>
        <w:numPr>
          <w:ilvl w:val="2"/>
          <w:numId w:val="138"/>
        </w:numPr>
        <w:ind w:left="2160"/>
      </w:pPr>
      <w:r>
        <w:t>P</w:t>
      </w:r>
      <w:r w:rsidR="00C83AC1">
        <w:t xml:space="preserve">layed a major role in an initiative over </w:t>
      </w:r>
      <w:proofErr w:type="gramStart"/>
      <w:r w:rsidR="00C83AC1">
        <w:t>a period of time</w:t>
      </w:r>
      <w:proofErr w:type="gramEnd"/>
      <w:r w:rsidR="00C83AC1">
        <w:t xml:space="preserve"> that contributed to discipline’s goals or organization’s mission, with independent evidence of significance, impact, role, and effective communication to others. </w:t>
      </w:r>
    </w:p>
    <w:p w14:paraId="39A50E5E" w14:textId="3B521B98" w:rsidR="00C542FB" w:rsidRPr="00804BA9" w:rsidRDefault="00C83AC1" w:rsidP="00B10ED1">
      <w:pPr>
        <w:pStyle w:val="ListParagraph"/>
        <w:numPr>
          <w:ilvl w:val="1"/>
          <w:numId w:val="22"/>
        </w:numPr>
        <w:ind w:left="1440"/>
      </w:pPr>
      <w:r w:rsidRPr="00804BA9">
        <w:t>Service to community</w:t>
      </w:r>
      <w:r w:rsidR="003A5BBE" w:rsidRPr="00804BA9">
        <w:t xml:space="preserve"> organizations, governmental bodies, etc.</w:t>
      </w:r>
      <w:r w:rsidRPr="00804BA9">
        <w:t xml:space="preserve">: </w:t>
      </w:r>
    </w:p>
    <w:p w14:paraId="0374CBCF" w14:textId="77777777" w:rsidR="00C542FB" w:rsidRDefault="00C83AC1" w:rsidP="00994000">
      <w:pPr>
        <w:pStyle w:val="ListParagraph"/>
        <w:numPr>
          <w:ilvl w:val="2"/>
          <w:numId w:val="139"/>
        </w:numPr>
        <w:ind w:left="2160"/>
      </w:pPr>
      <w:r>
        <w:t>Accompanied by independent evidence of impact. “</w:t>
      </w:r>
      <w:proofErr w:type="gramStart"/>
      <w:r>
        <w:t>chaired</w:t>
      </w:r>
      <w:proofErr w:type="gramEnd"/>
      <w:r>
        <w:t xml:space="preserve"> a committee of a board that accomplished X, Y, and Z</w:t>
      </w:r>
      <w:r w:rsidR="001D6784">
        <w:t xml:space="preserve">”; “played a leadership role in developing the capacity of a community-based organization.” </w:t>
      </w:r>
    </w:p>
    <w:p w14:paraId="1343E200" w14:textId="32BB84DD" w:rsidR="00C83AC1" w:rsidRDefault="001D6784" w:rsidP="00994000">
      <w:pPr>
        <w:pStyle w:val="ListParagraph"/>
        <w:numPr>
          <w:ilvl w:val="2"/>
          <w:numId w:val="139"/>
        </w:numPr>
        <w:ind w:left="2160"/>
      </w:pPr>
      <w:r>
        <w:lastRenderedPageBreak/>
        <w:t xml:space="preserve">Played a major role in an initiative over </w:t>
      </w:r>
      <w:proofErr w:type="gramStart"/>
      <w:r>
        <w:t>a period of time</w:t>
      </w:r>
      <w:proofErr w:type="gramEnd"/>
      <w:r>
        <w:t xml:space="preserve"> that contributed to community goals, with independent evidence of the significance, role, impact, and effective communication to others.</w:t>
      </w:r>
    </w:p>
    <w:p w14:paraId="52ECB5FF" w14:textId="77777777" w:rsidR="00595B9C" w:rsidRDefault="00595B9C" w:rsidP="00595B9C">
      <w:pPr>
        <w:rPr>
          <w:color w:val="0073CA" w:themeColor="accent3" w:themeTint="BF"/>
        </w:rPr>
      </w:pPr>
    </w:p>
    <w:p w14:paraId="6F652CBD" w14:textId="79917088" w:rsidR="00595B9C" w:rsidRPr="008838E7" w:rsidRDefault="00595B9C" w:rsidP="005D2571">
      <w:pPr>
        <w:pStyle w:val="Heading3"/>
      </w:pPr>
      <w:bookmarkStart w:id="42" w:name="_Toc174387340"/>
      <w:r w:rsidRPr="00595B9C">
        <w:t>Balanced-Integrative Case</w:t>
      </w:r>
      <w:bookmarkEnd w:id="42"/>
      <w:r w:rsidR="003018FA">
        <w:t xml:space="preserve"> – Tenure-Track </w:t>
      </w:r>
    </w:p>
    <w:p w14:paraId="307B6AC2" w14:textId="4D746074" w:rsidR="00595B9C" w:rsidRPr="00773CF1" w:rsidRDefault="00595B9C" w:rsidP="00D706CC">
      <w:r w:rsidRPr="00773CF1">
        <w:t xml:space="preserve">In this case type, the candidate’s activities and accomplishments are interrelated </w:t>
      </w:r>
      <w:r w:rsidR="00731636" w:rsidRPr="00773CF1">
        <w:t>around a chosen</w:t>
      </w:r>
      <w:r w:rsidRPr="00773CF1">
        <w:t xml:space="preserve"> theme. Individual items need not be labeled or separated as belonging exclusively to teaching, research, or service. However, the candidate should demonstrate how teaching, research, and service are expressed by the items: for example, a particular grant may have both teaching and research aspects or a publication may advance disciplinary knowledge (research) and but also be a result of collaboration with practitioners (service). </w:t>
      </w:r>
      <w:r w:rsidR="001546E6" w:rsidRPr="00773CF1">
        <w:t xml:space="preserve">Candidates will state their integrative philosophy and show how their most important accomplishments demonstrate peer-evaluated impact and quality.  </w:t>
      </w:r>
    </w:p>
    <w:p w14:paraId="3C4021A2" w14:textId="04A51D1C" w:rsidR="001546E6" w:rsidRPr="00773CF1" w:rsidRDefault="00137AC8" w:rsidP="001546E6">
      <w:pPr>
        <w:pStyle w:val="ListParagraph"/>
        <w:numPr>
          <w:ilvl w:val="0"/>
          <w:numId w:val="16"/>
        </w:numPr>
      </w:pPr>
      <w:r>
        <w:t>IU Indianapolis</w:t>
      </w:r>
      <w:r w:rsidR="001546E6" w:rsidRPr="00773CF1">
        <w:t xml:space="preserve"> P&amp;T Guidelines (section I above, “Institutional Values”) name areas with “should have that work acknowledged and rewarded in the review process”:</w:t>
      </w:r>
    </w:p>
    <w:p w14:paraId="3723936D" w14:textId="40D34CC3" w:rsidR="001546E6" w:rsidRDefault="001546E6" w:rsidP="001546E6">
      <w:pPr>
        <w:pStyle w:val="ListParagraph"/>
        <w:numPr>
          <w:ilvl w:val="1"/>
          <w:numId w:val="16"/>
        </w:numPr>
      </w:pPr>
      <w:r>
        <w:t>Civic Engagement</w:t>
      </w:r>
    </w:p>
    <w:p w14:paraId="2BBF7715" w14:textId="6FD37904" w:rsidR="005B02BD" w:rsidRDefault="005B02BD" w:rsidP="005B02BD">
      <w:pPr>
        <w:pStyle w:val="ListParagraph"/>
        <w:numPr>
          <w:ilvl w:val="1"/>
          <w:numId w:val="16"/>
        </w:numPr>
      </w:pPr>
      <w:r w:rsidRPr="00773CF1">
        <w:t>Diversity, Equity, and Inclusio</w:t>
      </w:r>
      <w:r w:rsidR="004525DE">
        <w:t>n</w:t>
      </w:r>
    </w:p>
    <w:p w14:paraId="19764C31" w14:textId="01928BAB" w:rsidR="00F95EFD" w:rsidRPr="00773CF1" w:rsidRDefault="00F95EFD" w:rsidP="005B02BD">
      <w:pPr>
        <w:pStyle w:val="ListParagraph"/>
        <w:numPr>
          <w:ilvl w:val="1"/>
          <w:numId w:val="16"/>
        </w:numPr>
      </w:pPr>
      <w:r>
        <w:t>Public Scholarship</w:t>
      </w:r>
    </w:p>
    <w:p w14:paraId="0534A2D8" w14:textId="436F77F5" w:rsidR="00731636" w:rsidRDefault="00731636" w:rsidP="001546E6">
      <w:pPr>
        <w:pStyle w:val="ListParagraph"/>
        <w:numPr>
          <w:ilvl w:val="1"/>
          <w:numId w:val="16"/>
        </w:numPr>
      </w:pPr>
      <w:r w:rsidRPr="00773CF1">
        <w:t>Translational Research</w:t>
      </w:r>
    </w:p>
    <w:p w14:paraId="448BD3D1" w14:textId="3E4A025B" w:rsidR="001546E6" w:rsidRPr="00773CF1" w:rsidRDefault="001546E6" w:rsidP="001546E6">
      <w:r w:rsidRPr="00773CF1">
        <w:t xml:space="preserve">Balanced-Integrative cases may address </w:t>
      </w:r>
      <w:r w:rsidR="00E63076" w:rsidRPr="00773CF1">
        <w:t xml:space="preserve">one of </w:t>
      </w:r>
      <w:r w:rsidRPr="00773CF1">
        <w:t xml:space="preserve">these values as their </w:t>
      </w:r>
      <w:r w:rsidR="00A04FA2">
        <w:t>organizing theme</w:t>
      </w:r>
      <w:r w:rsidRPr="00773CF1">
        <w:t xml:space="preserve">, but this list is not exhaustive. The strongest cases will be tied to unit missions and goals. </w:t>
      </w:r>
      <w:r w:rsidR="00731636" w:rsidRPr="00773CF1">
        <w:t>Schools and departments may develop templates and expectations for themes particularly relevant to their units.</w:t>
      </w:r>
    </w:p>
    <w:p w14:paraId="464558E9" w14:textId="38493626" w:rsidR="002E6DB1" w:rsidRPr="00804BA9" w:rsidRDefault="002E6DB1" w:rsidP="002E6DB1">
      <w:pPr>
        <w:pStyle w:val="ListParagraph"/>
        <w:numPr>
          <w:ilvl w:val="0"/>
          <w:numId w:val="22"/>
        </w:numPr>
        <w:ind w:left="720"/>
      </w:pPr>
      <w:r w:rsidRPr="00497BF0">
        <w:t>Top level expectation:</w:t>
      </w:r>
      <w:r>
        <w:t xml:space="preserve"> The candidate demonstrates excellence across an array of integrated scholarly activities aligned with </w:t>
      </w:r>
      <w:r w:rsidR="00A04FA2">
        <w:t>their theme</w:t>
      </w:r>
      <w:r>
        <w:t>, consistent with IU policy on balanced cases:</w:t>
      </w:r>
      <w:r w:rsidRPr="00497BF0">
        <w:t xml:space="preserve"> “a candidate may present evidence of balanced strengths that promise excellent overall performance of comparable benefit to the university.” (ACA-38 Faculty and Librarian </w:t>
      </w:r>
      <w:r w:rsidRPr="00804BA9">
        <w:t>Promotions; “comparable” to a single-area-of-excellence case)</w:t>
      </w:r>
    </w:p>
    <w:p w14:paraId="6D70C579" w14:textId="77777777" w:rsidR="002E6DB1" w:rsidRDefault="002E6DB1" w:rsidP="002E6DB1">
      <w:pPr>
        <w:pStyle w:val="ListParagraph"/>
        <w:numPr>
          <w:ilvl w:val="1"/>
          <w:numId w:val="156"/>
        </w:numPr>
        <w:ind w:left="1440"/>
      </w:pPr>
      <w:r>
        <w:t>To associate: Candidate will have led or been an essential part of endeavors with distinct and demonstrable local outcomes. Local refers to either or both of campus/university and local community. National or international dissemination is also expected as a reflection of the quality of work.</w:t>
      </w:r>
    </w:p>
    <w:p w14:paraId="289C5B93" w14:textId="7B3C5C70" w:rsidR="002E6DB1" w:rsidRDefault="002E6DB1" w:rsidP="2F47D017">
      <w:pPr>
        <w:pStyle w:val="ListParagraph"/>
        <w:numPr>
          <w:ilvl w:val="1"/>
          <w:numId w:val="156"/>
        </w:numPr>
        <w:ind w:left="1440"/>
      </w:pPr>
      <w:r>
        <w:t xml:space="preserve">To full: The candidate will be seen as a local leader and will also have achieved a national or international reputation through their work.  </w:t>
      </w:r>
    </w:p>
    <w:p w14:paraId="48A65135" w14:textId="7AA50ACD" w:rsidR="001546E6" w:rsidRPr="00773CF1" w:rsidRDefault="001546E6" w:rsidP="009B6B36">
      <w:pPr>
        <w:pStyle w:val="ListParagraph"/>
        <w:numPr>
          <w:ilvl w:val="0"/>
          <w:numId w:val="16"/>
        </w:numPr>
      </w:pPr>
      <w:r w:rsidRPr="00773CF1">
        <w:t>Balanced Integrative cases will demonstrate that the candidate possesses these characteristics:</w:t>
      </w:r>
    </w:p>
    <w:p w14:paraId="4CAC870E" w14:textId="672BBDA2" w:rsidR="00E63076" w:rsidRPr="00773CF1" w:rsidRDefault="00E63076" w:rsidP="009B6B36">
      <w:pPr>
        <w:pStyle w:val="ListParagraph"/>
        <w:numPr>
          <w:ilvl w:val="2"/>
          <w:numId w:val="158"/>
        </w:numPr>
        <w:ind w:left="1080"/>
      </w:pPr>
      <w:r w:rsidRPr="00773CF1">
        <w:t>Evidence of at least satisfactory performance in teaching, research/creative activity, and service.</w:t>
      </w:r>
    </w:p>
    <w:p w14:paraId="30A071BF" w14:textId="39B2528E" w:rsidR="00B43251" w:rsidRDefault="001546E6" w:rsidP="00B43251">
      <w:pPr>
        <w:pStyle w:val="ListParagraph"/>
        <w:numPr>
          <w:ilvl w:val="2"/>
          <w:numId w:val="158"/>
        </w:numPr>
        <w:ind w:left="1080"/>
      </w:pPr>
      <w:r>
        <w:t xml:space="preserve">A clearly articulated </w:t>
      </w:r>
      <w:r w:rsidR="002E6DB1">
        <w:t>and</w:t>
      </w:r>
      <w:r w:rsidR="00731636">
        <w:t xml:space="preserve"> defined theme which is reflected in the </w:t>
      </w:r>
      <w:r>
        <w:t>interrelat</w:t>
      </w:r>
      <w:r w:rsidR="00731636">
        <w:t xml:space="preserve">ed </w:t>
      </w:r>
      <w:r>
        <w:t>activities across teaching, research/creative activity, and service</w:t>
      </w:r>
      <w:r w:rsidR="00B43251">
        <w:t>.</w:t>
      </w:r>
    </w:p>
    <w:p w14:paraId="4E7CB9B8" w14:textId="0915DC25" w:rsidR="00B43251" w:rsidRPr="00773CF1" w:rsidRDefault="00B43251" w:rsidP="009B6B36">
      <w:pPr>
        <w:pStyle w:val="ListParagraph"/>
        <w:numPr>
          <w:ilvl w:val="2"/>
          <w:numId w:val="158"/>
        </w:numPr>
        <w:ind w:left="1080"/>
      </w:pPr>
      <w:r w:rsidRPr="00B43251">
        <w:t xml:space="preserve">Integrated activity: The candidate has interrelated activities and accomplishments as an IU Indianapolis faculty member in teaching, research, and service which demonstrably support and advance </w:t>
      </w:r>
      <w:r>
        <w:t>their chosen theme.</w:t>
      </w:r>
    </w:p>
    <w:p w14:paraId="1EDAE828" w14:textId="77777777" w:rsidR="00F03002" w:rsidRDefault="001546E6" w:rsidP="00F03002">
      <w:pPr>
        <w:pStyle w:val="ListParagraph"/>
        <w:numPr>
          <w:ilvl w:val="2"/>
          <w:numId w:val="158"/>
        </w:numPr>
        <w:ind w:left="1080"/>
      </w:pPr>
      <w:r w:rsidRPr="00773CF1">
        <w:t>Independence, innovation, and initiative: The candidate articulates their personal role as an essential and generative actor within diversity initiatives. Interdependence and teamwork are valued as well as contributions to group achievements; the candidates need to describe their own roles and responsibilities.</w:t>
      </w:r>
      <w:r w:rsidR="00F03002">
        <w:t xml:space="preserve"> </w:t>
      </w:r>
    </w:p>
    <w:p w14:paraId="0B886605" w14:textId="5B82ABAC" w:rsidR="00F03002" w:rsidRDefault="00F03002" w:rsidP="00F03002">
      <w:pPr>
        <w:pStyle w:val="ListParagraph"/>
        <w:numPr>
          <w:ilvl w:val="2"/>
          <w:numId w:val="158"/>
        </w:numPr>
        <w:ind w:left="1080"/>
      </w:pPr>
      <w:r w:rsidRPr="00F03002">
        <w:lastRenderedPageBreak/>
        <w:t>Scholarly impact</w:t>
      </w:r>
      <w:r w:rsidR="00DE24FE" w:rsidRPr="00F03002">
        <w:rPr>
          <w:vertAlign w:val="superscript"/>
        </w:rPr>
        <w:footnoteReference w:id="4"/>
      </w:r>
      <w:r w:rsidRPr="00F03002">
        <w:t>: Often but not exclusively facilitated by peer-reviewed dissemination</w:t>
      </w:r>
      <w:r w:rsidRPr="00F03002">
        <w:rPr>
          <w:vertAlign w:val="superscript"/>
        </w:rPr>
        <w:footnoteReference w:id="5"/>
      </w:r>
      <w:r w:rsidRPr="00F03002">
        <w:t>; a variety of venues for dissemination are accepted.</w:t>
      </w:r>
      <w:r>
        <w:t xml:space="preserve"> </w:t>
      </w:r>
    </w:p>
    <w:p w14:paraId="514FD350" w14:textId="298F135E" w:rsidR="00F03002" w:rsidRPr="00773CF1" w:rsidRDefault="00F03002" w:rsidP="009B6B36">
      <w:pPr>
        <w:pStyle w:val="ListParagraph"/>
        <w:numPr>
          <w:ilvl w:val="2"/>
          <w:numId w:val="158"/>
        </w:numPr>
        <w:ind w:left="1080"/>
      </w:pPr>
      <w:r w:rsidRPr="00F03002">
        <w:t xml:space="preserve">Direct impact: Effective evaluation </w:t>
      </w:r>
      <w:r w:rsidR="006E547B">
        <w:t xml:space="preserve">of </w:t>
      </w:r>
      <w:r w:rsidRPr="00F03002">
        <w:t>initiatives should demonstrate distinct outcomes. Tying to unit (program, department, school, campus, or university) missions strengthens the importance of the impact (e.g., contributing to a local community’s using professional expertise, recruiting students to undergraduate or graduate programs, diversifying curricula, etc.).  See Appendix:  Quality and Impact.</w:t>
      </w:r>
    </w:p>
    <w:p w14:paraId="63B49DA8" w14:textId="4B2A5600" w:rsidR="00731636" w:rsidRPr="00773CF1" w:rsidRDefault="00E63076" w:rsidP="009B6B36">
      <w:pPr>
        <w:pStyle w:val="ListParagraph"/>
        <w:numPr>
          <w:ilvl w:val="2"/>
          <w:numId w:val="158"/>
        </w:numPr>
        <w:ind w:left="1080"/>
      </w:pPr>
      <w:r w:rsidRPr="00773CF1">
        <w:t xml:space="preserve">A cumulative record that supports an argument for overall excellent contribution to the unit and </w:t>
      </w:r>
      <w:r w:rsidR="00A04FA2">
        <w:t>university, including i</w:t>
      </w:r>
      <w:r w:rsidR="00731636" w:rsidRPr="00773CF1">
        <w:t xml:space="preserve">ncreasing development over time. A candidate’s statement should describe </w:t>
      </w:r>
      <w:proofErr w:type="gramStart"/>
      <w:r w:rsidR="00731636" w:rsidRPr="00773CF1">
        <w:t>plans for the future</w:t>
      </w:r>
      <w:proofErr w:type="gramEnd"/>
      <w:r w:rsidR="00731636" w:rsidRPr="00773CF1">
        <w:t>.</w:t>
      </w:r>
    </w:p>
    <w:p w14:paraId="5F685BF4" w14:textId="7D7E9E71" w:rsidR="00B51F82" w:rsidRPr="00773CF1" w:rsidRDefault="00B51F82">
      <w:pPr>
        <w:rPr>
          <w:rFonts w:cstheme="minorHAnsi"/>
          <w:b/>
          <w:bCs/>
          <w:sz w:val="24"/>
          <w:szCs w:val="24"/>
        </w:rPr>
      </w:pPr>
    </w:p>
    <w:p w14:paraId="5EE4E2C2" w14:textId="6950E4DA" w:rsidR="00C542FB" w:rsidRDefault="00014B25" w:rsidP="006F70DB">
      <w:pPr>
        <w:pStyle w:val="Heading2"/>
      </w:pPr>
      <w:bookmarkStart w:id="43" w:name="_Toc174387341"/>
      <w:r>
        <w:t>Clinical Faculty</w:t>
      </w:r>
      <w:bookmarkEnd w:id="43"/>
    </w:p>
    <w:p w14:paraId="1AD0704B" w14:textId="1E216251" w:rsidR="00014B25" w:rsidRDefault="00014B25" w:rsidP="00B03C25">
      <w:pPr>
        <w:pStyle w:val="ListParagraph"/>
        <w:numPr>
          <w:ilvl w:val="0"/>
          <w:numId w:val="23"/>
        </w:numPr>
      </w:pPr>
      <w:r>
        <w:t>Top level expectations:</w:t>
      </w:r>
    </w:p>
    <w:p w14:paraId="01C56F08" w14:textId="0493AB85" w:rsidR="00014B25" w:rsidRDefault="00014B25" w:rsidP="00F03760">
      <w:pPr>
        <w:pStyle w:val="ListParagraph"/>
        <w:numPr>
          <w:ilvl w:val="1"/>
          <w:numId w:val="190"/>
        </w:numPr>
        <w:ind w:left="1440"/>
      </w:pPr>
      <w:r>
        <w:t>To associate rank: “record of publicly disseminated and peer reviewed scholarship in area of excellence.”</w:t>
      </w:r>
    </w:p>
    <w:p w14:paraId="3027D027" w14:textId="779DA8FD" w:rsidR="00014B25" w:rsidRDefault="00014B25" w:rsidP="00F03760">
      <w:pPr>
        <w:pStyle w:val="ListParagraph"/>
        <w:numPr>
          <w:ilvl w:val="1"/>
          <w:numId w:val="190"/>
        </w:numPr>
        <w:ind w:left="1440"/>
      </w:pPr>
      <w:r>
        <w:t xml:space="preserve">To full rank: “record of sustained, nationally and/or internationally disseminated and peer reviewed scholarship in area of excellence.” </w:t>
      </w:r>
      <w:r>
        <w:rPr>
          <w:i/>
          <w:iCs/>
        </w:rPr>
        <w:t xml:space="preserve">Some units may require a national </w:t>
      </w:r>
      <w:r w:rsidRPr="00014B25">
        <w:rPr>
          <w:i/>
          <w:iCs/>
          <w:u w:val="single"/>
        </w:rPr>
        <w:t>reputation</w:t>
      </w:r>
      <w:r>
        <w:t>.</w:t>
      </w:r>
    </w:p>
    <w:p w14:paraId="7668E42C" w14:textId="1F831C1E" w:rsidR="00014B25" w:rsidRPr="00773CF1" w:rsidRDefault="002F3D26" w:rsidP="00B03C25">
      <w:pPr>
        <w:pStyle w:val="ListParagraph"/>
        <w:numPr>
          <w:ilvl w:val="0"/>
          <w:numId w:val="23"/>
        </w:numPr>
      </w:pPr>
      <w:r w:rsidRPr="00773CF1">
        <w:t xml:space="preserve">Disseminated scholarship is a requirement; the candidate would demonstrate how their scholarship supports their teaching, their service, or both. </w:t>
      </w:r>
      <w:r w:rsidR="00A66FEC" w:rsidRPr="00773CF1">
        <w:t>Clinical faculty may not present “research” as a criterion for promotion</w:t>
      </w:r>
      <w:r w:rsidR="00583B5A" w:rsidRPr="00773CF1">
        <w:t>.</w:t>
      </w:r>
      <w:r w:rsidR="00583B5A" w:rsidRPr="00773CF1">
        <w:rPr>
          <w:rStyle w:val="FootnoteReference"/>
        </w:rPr>
        <w:footnoteReference w:id="6"/>
      </w:r>
      <w:r w:rsidR="00A66FEC" w:rsidRPr="00773CF1">
        <w:t xml:space="preserve"> (ACA-18 Regulation of Clinical and Lecturer Faculty, </w:t>
      </w:r>
    </w:p>
    <w:p w14:paraId="44139775" w14:textId="0EF2AB79" w:rsidR="00014B25" w:rsidRDefault="00014B25" w:rsidP="00B03C25">
      <w:pPr>
        <w:pStyle w:val="ListParagraph"/>
        <w:numPr>
          <w:ilvl w:val="0"/>
          <w:numId w:val="23"/>
        </w:numPr>
      </w:pPr>
      <w:r>
        <w:t>Clinical faculty may choose:</w:t>
      </w:r>
    </w:p>
    <w:p w14:paraId="0EA8FFD3" w14:textId="44758049" w:rsidR="00014B25" w:rsidRDefault="00864D53" w:rsidP="00F621B7">
      <w:pPr>
        <w:pStyle w:val="ListParagraph"/>
        <w:numPr>
          <w:ilvl w:val="1"/>
          <w:numId w:val="191"/>
        </w:numPr>
        <w:ind w:left="1440"/>
      </w:pPr>
      <w:r>
        <w:t>Excellent in service and satisfactory in teaching</w:t>
      </w:r>
    </w:p>
    <w:p w14:paraId="6AC74CE7" w14:textId="0471EAD5" w:rsidR="00864D53" w:rsidRDefault="00864D53" w:rsidP="00F621B7">
      <w:pPr>
        <w:pStyle w:val="ListParagraph"/>
        <w:numPr>
          <w:ilvl w:val="1"/>
          <w:numId w:val="191"/>
        </w:numPr>
        <w:ind w:left="1440"/>
      </w:pPr>
      <w:r>
        <w:t>Excellent in teaching and satisfactory in service</w:t>
      </w:r>
    </w:p>
    <w:p w14:paraId="214A98B1" w14:textId="048B0349" w:rsidR="00864D53" w:rsidRDefault="00864D53" w:rsidP="00F621B7">
      <w:pPr>
        <w:pStyle w:val="ListParagraph"/>
        <w:numPr>
          <w:ilvl w:val="1"/>
          <w:numId w:val="191"/>
        </w:numPr>
        <w:ind w:left="1440"/>
      </w:pPr>
      <w:r>
        <w:t>A balanced</w:t>
      </w:r>
      <w:r w:rsidR="00583B5A">
        <w:t>-binned</w:t>
      </w:r>
      <w:r>
        <w:t xml:space="preserve"> case, highly satisfactory in service and teaching</w:t>
      </w:r>
    </w:p>
    <w:p w14:paraId="1A28D624" w14:textId="1B629359" w:rsidR="00583B5A" w:rsidRPr="00A639A3" w:rsidRDefault="00583B5A" w:rsidP="00F621B7">
      <w:pPr>
        <w:pStyle w:val="ListParagraph"/>
        <w:numPr>
          <w:ilvl w:val="1"/>
          <w:numId w:val="191"/>
        </w:numPr>
        <w:ind w:left="1440"/>
      </w:pPr>
      <w:r w:rsidRPr="00A639A3">
        <w:t>A balanced-</w:t>
      </w:r>
      <w:proofErr w:type="gramStart"/>
      <w:r w:rsidRPr="00A639A3">
        <w:t>integrative</w:t>
      </w:r>
      <w:r w:rsidR="00535553">
        <w:t xml:space="preserve"> </w:t>
      </w:r>
      <w:r w:rsidRPr="00A639A3">
        <w:t xml:space="preserve"> case</w:t>
      </w:r>
      <w:proofErr w:type="gramEnd"/>
      <w:r w:rsidRPr="00A639A3">
        <w:t>, with integrative activities supporting a chosen theme.</w:t>
      </w:r>
    </w:p>
    <w:p w14:paraId="19C4BF64" w14:textId="4E3D0398" w:rsidR="00864D53" w:rsidRPr="008838E7" w:rsidRDefault="00864D53" w:rsidP="005D2571">
      <w:pPr>
        <w:pStyle w:val="Heading3"/>
      </w:pPr>
      <w:bookmarkStart w:id="44" w:name="_Toc174387342"/>
      <w:r w:rsidRPr="008838E7">
        <w:t>Service-excellent-clinical</w:t>
      </w:r>
      <w:bookmarkEnd w:id="44"/>
    </w:p>
    <w:p w14:paraId="28D6FADE" w14:textId="3D9B5F01" w:rsidR="00864D53" w:rsidRPr="00A639A3" w:rsidRDefault="004F1BBB" w:rsidP="00994000">
      <w:pPr>
        <w:pStyle w:val="ListParagraph"/>
        <w:numPr>
          <w:ilvl w:val="1"/>
          <w:numId w:val="163"/>
        </w:numPr>
        <w:ind w:left="720"/>
        <w:rPr>
          <w:strike/>
        </w:rPr>
      </w:pPr>
      <w:r w:rsidRPr="00A639A3">
        <w:t>When service is presented as an area of excellence, it consists of s</w:t>
      </w:r>
      <w:r w:rsidR="00864D53" w:rsidRPr="00A639A3">
        <w:t>ignificant contributions that clearly</w:t>
      </w:r>
      <w:r w:rsidRPr="00A639A3">
        <w:t xml:space="preserve"> go beyond satisfactory university or organizational service (see Service in Definitions.)</w:t>
      </w:r>
      <w:r w:rsidR="00864D53" w:rsidRPr="00A639A3">
        <w:t xml:space="preserve"> </w:t>
      </w:r>
    </w:p>
    <w:p w14:paraId="47474F13" w14:textId="77777777" w:rsidR="004F1BBB" w:rsidRPr="00A639A3" w:rsidRDefault="004F1BBB" w:rsidP="00994000">
      <w:pPr>
        <w:pStyle w:val="ListParagraph"/>
        <w:numPr>
          <w:ilvl w:val="1"/>
          <w:numId w:val="163"/>
        </w:numPr>
        <w:ind w:left="720"/>
      </w:pPr>
      <w:r w:rsidRPr="00A639A3">
        <w:t>Service when presented as evidence for excellence can involve any of the following:</w:t>
      </w:r>
    </w:p>
    <w:p w14:paraId="15B1563C" w14:textId="77777777" w:rsidR="004F1BBB" w:rsidRPr="00A639A3" w:rsidRDefault="004F1BBB" w:rsidP="00994000">
      <w:pPr>
        <w:pStyle w:val="ListParagraph"/>
        <w:numPr>
          <w:ilvl w:val="2"/>
          <w:numId w:val="164"/>
        </w:numPr>
        <w:ind w:left="1440"/>
      </w:pPr>
      <w:r w:rsidRPr="00A639A3">
        <w:t xml:space="preserve">Work with or for individuals as clients or patients.  </w:t>
      </w:r>
    </w:p>
    <w:p w14:paraId="4F45F677" w14:textId="77777777" w:rsidR="004F1BBB" w:rsidRPr="00A639A3" w:rsidRDefault="004F1BBB" w:rsidP="00994000">
      <w:pPr>
        <w:pStyle w:val="ListParagraph"/>
        <w:numPr>
          <w:ilvl w:val="2"/>
          <w:numId w:val="164"/>
        </w:numPr>
        <w:ind w:left="1440"/>
      </w:pPr>
      <w:r w:rsidRPr="00A639A3">
        <w:t xml:space="preserve">Work with or for organizations, community, or governmental partners outside the university including disciplinary or professional bodies or with or for individual practitioners.  </w:t>
      </w:r>
    </w:p>
    <w:p w14:paraId="4A0D15B0" w14:textId="27F25774" w:rsidR="004F1BBB" w:rsidRPr="00A639A3" w:rsidRDefault="004F1BBB" w:rsidP="00994000">
      <w:pPr>
        <w:pStyle w:val="ListParagraph"/>
        <w:numPr>
          <w:ilvl w:val="2"/>
          <w:numId w:val="164"/>
        </w:numPr>
        <w:ind w:left="1440"/>
      </w:pPr>
      <w:r w:rsidRPr="00A639A3">
        <w:lastRenderedPageBreak/>
        <w:t xml:space="preserve">Work advancing a university, campus, or school unit’s teaching, research, or service missions.  </w:t>
      </w:r>
      <w:r w:rsidR="002F3D26" w:rsidRPr="00A639A3">
        <w:t xml:space="preserve">Administrative work primarily concerned with teaching may be presented as “service” or as “teaching” excellence.  </w:t>
      </w:r>
    </w:p>
    <w:p w14:paraId="7305CE56" w14:textId="5E03F469" w:rsidR="004F1BBB" w:rsidRPr="00A639A3" w:rsidRDefault="004F1BBB" w:rsidP="008838E7">
      <w:pPr>
        <w:pStyle w:val="ListParagraph"/>
        <w:numPr>
          <w:ilvl w:val="1"/>
          <w:numId w:val="23"/>
        </w:numPr>
        <w:ind w:left="720"/>
      </w:pPr>
      <w:r w:rsidRPr="00A639A3">
        <w:t>Service must be significant work characterized by the following:</w:t>
      </w:r>
    </w:p>
    <w:p w14:paraId="40C9AB6F" w14:textId="58C441B3" w:rsidR="004F1BBB" w:rsidRPr="00A639A3" w:rsidRDefault="004F1BBB" w:rsidP="00994000">
      <w:pPr>
        <w:pStyle w:val="ListParagraph"/>
        <w:numPr>
          <w:ilvl w:val="2"/>
          <w:numId w:val="165"/>
        </w:numPr>
        <w:ind w:left="1440"/>
      </w:pPr>
      <w:r w:rsidRPr="00A639A3">
        <w:t xml:space="preserve">Command and application of advanced knowledge, skills, and technological </w:t>
      </w:r>
      <w:proofErr w:type="gramStart"/>
      <w:r w:rsidRPr="00A639A3">
        <w:t>expertise;</w:t>
      </w:r>
      <w:proofErr w:type="gramEnd"/>
    </w:p>
    <w:p w14:paraId="2ABEF7D4" w14:textId="77777777" w:rsidR="004F1BBB" w:rsidRDefault="004F1BBB" w:rsidP="00994000">
      <w:pPr>
        <w:pStyle w:val="ListParagraph"/>
        <w:numPr>
          <w:ilvl w:val="2"/>
          <w:numId w:val="165"/>
        </w:numPr>
        <w:ind w:left="1440"/>
      </w:pPr>
      <w:r>
        <w:t xml:space="preserve">Imagination, creativity, and </w:t>
      </w:r>
      <w:proofErr w:type="gramStart"/>
      <w:r>
        <w:t>innovation;</w:t>
      </w:r>
      <w:proofErr w:type="gramEnd"/>
    </w:p>
    <w:p w14:paraId="7B3654E8" w14:textId="77777777" w:rsidR="004F1BBB" w:rsidRDefault="004F1BBB" w:rsidP="00994000">
      <w:pPr>
        <w:pStyle w:val="ListParagraph"/>
        <w:numPr>
          <w:ilvl w:val="2"/>
          <w:numId w:val="165"/>
        </w:numPr>
        <w:ind w:left="1440"/>
      </w:pPr>
      <w:r>
        <w:t xml:space="preserve">Application of ethical </w:t>
      </w:r>
      <w:proofErr w:type="gramStart"/>
      <w:r>
        <w:t>standards;</w:t>
      </w:r>
      <w:proofErr w:type="gramEnd"/>
    </w:p>
    <w:p w14:paraId="6E6440C3" w14:textId="77777777" w:rsidR="004F1BBB" w:rsidRDefault="004F1BBB" w:rsidP="00994000">
      <w:pPr>
        <w:pStyle w:val="ListParagraph"/>
        <w:numPr>
          <w:ilvl w:val="2"/>
          <w:numId w:val="165"/>
        </w:numPr>
        <w:ind w:left="1440"/>
      </w:pPr>
      <w:r>
        <w:t>Achievement of intentional outcomes; and</w:t>
      </w:r>
    </w:p>
    <w:p w14:paraId="17157C0B" w14:textId="77777777" w:rsidR="004F1BBB" w:rsidRPr="00A639A3" w:rsidRDefault="004F1BBB" w:rsidP="00994000">
      <w:pPr>
        <w:pStyle w:val="ListParagraph"/>
        <w:numPr>
          <w:ilvl w:val="2"/>
          <w:numId w:val="165"/>
        </w:numPr>
        <w:ind w:left="1440"/>
      </w:pPr>
      <w:r w:rsidRPr="00A639A3">
        <w:t>Evidence of quality and impact.</w:t>
      </w:r>
    </w:p>
    <w:p w14:paraId="2E446792" w14:textId="669179F2" w:rsidR="004F1BBB" w:rsidRPr="00A639A3" w:rsidRDefault="004F1BBB" w:rsidP="00994000">
      <w:pPr>
        <w:pStyle w:val="ListParagraph"/>
        <w:numPr>
          <w:ilvl w:val="3"/>
          <w:numId w:val="160"/>
        </w:numPr>
        <w:ind w:left="2160"/>
      </w:pPr>
      <w:r w:rsidRPr="00A639A3">
        <w:t>Disseminating their work as a model for other institutions or practitioners is strong support for a case for excellence.</w:t>
      </w:r>
    </w:p>
    <w:p w14:paraId="76003704" w14:textId="1B8F83BF" w:rsidR="002F3D26" w:rsidRPr="00A639A3" w:rsidRDefault="002F3D26" w:rsidP="00994000">
      <w:pPr>
        <w:pStyle w:val="ListParagraph"/>
        <w:numPr>
          <w:ilvl w:val="3"/>
          <w:numId w:val="160"/>
        </w:numPr>
        <w:ind w:left="2160"/>
      </w:pPr>
      <w:r w:rsidRPr="00A639A3">
        <w:t xml:space="preserve">Some disseminated scholarship is required for excellence in service. The candidate must address how their scholarship advances their service and documents their excellence.  Precise distinctions between “research” scholarship and “service” scholarship are not necessary for clinical faculty </w:t>
      </w:r>
      <w:proofErr w:type="gramStart"/>
      <w:r w:rsidRPr="00A639A3">
        <w:t>as long as</w:t>
      </w:r>
      <w:proofErr w:type="gramEnd"/>
      <w:r w:rsidRPr="00A639A3">
        <w:t xml:space="preserve"> their disseminated scholarship supports their accomplishments. </w:t>
      </w:r>
      <w:r w:rsidR="00364230" w:rsidRPr="00A639A3">
        <w:t xml:space="preserve">Per IU policy, scholarship labelled as research may not be presented as evidence of excellence for a non-tenure track faculty member. </w:t>
      </w:r>
      <w:r w:rsidR="00183779" w:rsidRPr="00A639A3">
        <w:t xml:space="preserve">Disciplinary research may be used as evidence of supporting the teaching mission (for teaching-excellence) or the service mission (for service-excellence) of the unit.  </w:t>
      </w:r>
    </w:p>
    <w:p w14:paraId="644BB4B5" w14:textId="078FDB1E" w:rsidR="004F1BBB" w:rsidRPr="00A639A3" w:rsidRDefault="004F1BBB" w:rsidP="00994000">
      <w:pPr>
        <w:pStyle w:val="ListParagraph"/>
        <w:numPr>
          <w:ilvl w:val="1"/>
          <w:numId w:val="161"/>
        </w:numPr>
        <w:rPr>
          <w:strike/>
        </w:rPr>
      </w:pPr>
      <w:r w:rsidRPr="00A639A3">
        <w:t xml:space="preserve">If service involves patients or clients, the candidate must document </w:t>
      </w:r>
      <w:r w:rsidR="00183779" w:rsidRPr="00A639A3">
        <w:t>that their work is</w:t>
      </w:r>
      <w:r w:rsidR="00183779" w:rsidRPr="00A639A3">
        <w:rPr>
          <w:strike/>
        </w:rPr>
        <w:t xml:space="preserve"> </w:t>
      </w:r>
      <w:r w:rsidRPr="00A639A3">
        <w:t>in fact, excellent because it represents exceptional outcomes that result in the faculty member being recognized as an expert in their field and brings prestige to the candidate, the primary/department and the unit/school. Such service based on exceptional care contributes to the knowledge base or demonstrates a level of proficiency that itself illuminates practice for others. Overall, this work would demonstrate impact beyond the direct recipient</w:t>
      </w:r>
      <w:r w:rsidR="00183779" w:rsidRPr="00A639A3">
        <w:t>s (patients/clients)</w:t>
      </w:r>
      <w:r w:rsidRPr="00A639A3">
        <w:t xml:space="preserve"> of the service through appropriate professional or academic peer-review dissemination activities.</w:t>
      </w:r>
    </w:p>
    <w:p w14:paraId="581B7492" w14:textId="77777777" w:rsidR="004F1BBB" w:rsidRPr="00A639A3" w:rsidRDefault="004F1BBB" w:rsidP="00994000">
      <w:pPr>
        <w:pStyle w:val="ListParagraph"/>
        <w:numPr>
          <w:ilvl w:val="1"/>
          <w:numId w:val="161"/>
        </w:numPr>
      </w:pPr>
      <w:r w:rsidRPr="00A639A3">
        <w:t>Faculty involved in clinical practice should describe the variety and extent of patient or client care. Those activities that are truly exceptional should be annotated to differentiate these activities from the level of clinical service expected as a normal distribution of effort.</w:t>
      </w:r>
    </w:p>
    <w:p w14:paraId="1C2A1475" w14:textId="41F8AA46" w:rsidR="004F1BBB" w:rsidRPr="00A639A3" w:rsidRDefault="004F1BBB" w:rsidP="00994000">
      <w:pPr>
        <w:pStyle w:val="ListParagraph"/>
        <w:numPr>
          <w:ilvl w:val="1"/>
          <w:numId w:val="161"/>
        </w:numPr>
        <w:rPr>
          <w:strike/>
        </w:rPr>
      </w:pPr>
      <w:r w:rsidRPr="00A639A3">
        <w:t xml:space="preserve">Faculty presenting administrative, committee or voluntary service as evidence of achievement in service should demonstrate distinctive outcomes and evidence of quality.  </w:t>
      </w:r>
    </w:p>
    <w:p w14:paraId="0CC32617" w14:textId="7BA929C0" w:rsidR="004F1BBB" w:rsidRPr="00A639A3" w:rsidRDefault="004F1BBB" w:rsidP="00994000">
      <w:pPr>
        <w:pStyle w:val="ListParagraph"/>
        <w:numPr>
          <w:ilvl w:val="1"/>
          <w:numId w:val="161"/>
        </w:numPr>
        <w:rPr>
          <w:strike/>
        </w:rPr>
      </w:pPr>
      <w:r w:rsidRPr="00A639A3">
        <w:t>Documenting professional service activities when excellence in professional service is the primary basis for promotion or tenure:</w:t>
      </w:r>
    </w:p>
    <w:p w14:paraId="3D3F5525" w14:textId="250518EB" w:rsidR="005B3213" w:rsidRPr="00A639A3" w:rsidRDefault="004F1BBB" w:rsidP="00994000">
      <w:pPr>
        <w:pStyle w:val="ListParagraph"/>
        <w:numPr>
          <w:ilvl w:val="2"/>
          <w:numId w:val="166"/>
        </w:numPr>
        <w:ind w:left="2160"/>
        <w:rPr>
          <w:strike/>
        </w:rPr>
      </w:pPr>
      <w:r w:rsidRPr="00A639A3">
        <w:t xml:space="preserve">Appropriate evaluation of </w:t>
      </w:r>
      <w:r w:rsidR="005B3213" w:rsidRPr="00A639A3">
        <w:t>individual</w:t>
      </w:r>
      <w:r w:rsidRPr="00A639A3">
        <w:t xml:space="preserve"> activities may be accomplished by professional or academic peers.  </w:t>
      </w:r>
    </w:p>
    <w:p w14:paraId="3598FC00" w14:textId="67C02169" w:rsidR="004F1BBB" w:rsidRPr="00A639A3" w:rsidRDefault="004F1BBB" w:rsidP="00994000">
      <w:pPr>
        <w:pStyle w:val="ListParagraph"/>
        <w:numPr>
          <w:ilvl w:val="2"/>
          <w:numId w:val="166"/>
        </w:numPr>
        <w:ind w:left="2160"/>
        <w:rPr>
          <w:strike/>
        </w:rPr>
      </w:pPr>
      <w:r w:rsidRPr="00A639A3">
        <w:t xml:space="preserve">For external evaluators </w:t>
      </w:r>
      <w:r w:rsidR="005B3213" w:rsidRPr="00A639A3">
        <w:t xml:space="preserve">of candidates, </w:t>
      </w:r>
      <w:proofErr w:type="gramStart"/>
      <w:r w:rsidRPr="00A639A3">
        <w:t>a majority of</w:t>
      </w:r>
      <w:proofErr w:type="gramEnd"/>
      <w:r w:rsidRPr="00A639A3">
        <w:t xml:space="preserve"> evaluators should be independent academic peers from institutions with an equal or greater reputation in the area of professional service. These evaluators can assess the entirety of the candidate’s case within academic responsibilities and expectations. </w:t>
      </w:r>
    </w:p>
    <w:p w14:paraId="490855F4" w14:textId="77777777" w:rsidR="004F1BBB" w:rsidRPr="00A639A3" w:rsidRDefault="004F1BBB" w:rsidP="00994000">
      <w:pPr>
        <w:pStyle w:val="ListParagraph"/>
        <w:numPr>
          <w:ilvl w:val="2"/>
          <w:numId w:val="166"/>
        </w:numPr>
        <w:ind w:left="2160"/>
      </w:pPr>
      <w:r w:rsidRPr="00A639A3">
        <w:lastRenderedPageBreak/>
        <w:t>Care should be taken in describing the qualifications and relevance of external reviewers, especially when the reviewers are not academically based.</w:t>
      </w:r>
    </w:p>
    <w:p w14:paraId="5FD65631" w14:textId="77777777" w:rsidR="004F1BBB" w:rsidRDefault="004F1BBB" w:rsidP="00994000">
      <w:pPr>
        <w:pStyle w:val="ListParagraph"/>
        <w:numPr>
          <w:ilvl w:val="2"/>
          <w:numId w:val="166"/>
        </w:numPr>
        <w:ind w:left="2160"/>
      </w:pPr>
      <w:r w:rsidRPr="00A639A3">
        <w:t xml:space="preserve">When professional service is conducted outside the U.S., it is advisable to seek some evaluation </w:t>
      </w:r>
      <w:r>
        <w:t>by appropriate peers in the relevant countries.</w:t>
      </w:r>
    </w:p>
    <w:p w14:paraId="3CB58CDD" w14:textId="77777777" w:rsidR="004F1BBB" w:rsidRDefault="004F1BBB" w:rsidP="00994000">
      <w:pPr>
        <w:pStyle w:val="ListParagraph"/>
        <w:numPr>
          <w:ilvl w:val="2"/>
          <w:numId w:val="166"/>
        </w:numPr>
        <w:ind w:left="2160"/>
      </w:pPr>
      <w:r>
        <w:t>Client evaluations may not be substituted for peer evaluations.</w:t>
      </w:r>
    </w:p>
    <w:p w14:paraId="0DB3DC03" w14:textId="0D4DA072" w:rsidR="00241616" w:rsidRPr="005B3213" w:rsidRDefault="004F1BBB" w:rsidP="00994000">
      <w:pPr>
        <w:pStyle w:val="ListParagraph"/>
        <w:numPr>
          <w:ilvl w:val="1"/>
          <w:numId w:val="162"/>
        </w:numPr>
      </w:pPr>
      <w:r>
        <w:t>Also: acceptable university service</w:t>
      </w:r>
    </w:p>
    <w:p w14:paraId="24ECECE2" w14:textId="6FE789A5" w:rsidR="00241616" w:rsidRDefault="00241616" w:rsidP="0082117C">
      <w:pPr>
        <w:pStyle w:val="ListParagraph"/>
        <w:numPr>
          <w:ilvl w:val="1"/>
          <w:numId w:val="23"/>
        </w:numPr>
        <w:ind w:left="720"/>
      </w:pPr>
      <w:r>
        <w:t>NOTE: Particularly for the clinical ranks, publication may not be the most effective or feasible means of disseminating the results of effective teaching practices or pedagogical research. When other forms of disseminating results are more appropriate, this fact should be explained and those evaluating the candidate’s work at the primary, unit, and campus levels should consider this alternative form of dissemination.</w:t>
      </w:r>
    </w:p>
    <w:p w14:paraId="4A951DDA" w14:textId="5702ED11" w:rsidR="00241616" w:rsidRPr="0082117C" w:rsidRDefault="00241616" w:rsidP="005D2571">
      <w:pPr>
        <w:pStyle w:val="Heading3"/>
      </w:pPr>
      <w:bookmarkStart w:id="45" w:name="_Toc174387343"/>
      <w:r w:rsidRPr="0082117C">
        <w:t>Service-satisfactory-clinical</w:t>
      </w:r>
      <w:bookmarkEnd w:id="45"/>
    </w:p>
    <w:p w14:paraId="264D8A7C" w14:textId="0D70A729" w:rsidR="00241616" w:rsidRDefault="00CA5635" w:rsidP="0082117C">
      <w:pPr>
        <w:pStyle w:val="ListParagraph"/>
        <w:numPr>
          <w:ilvl w:val="1"/>
          <w:numId w:val="23"/>
        </w:numPr>
        <w:ind w:left="720"/>
      </w:pPr>
      <w:r>
        <w:t>University citizenship: Routine department expectations; chair’s determination that service is more than mere participation.</w:t>
      </w:r>
    </w:p>
    <w:p w14:paraId="35C97E0D" w14:textId="774569AA" w:rsidR="00CA5635" w:rsidRDefault="00CA5635" w:rsidP="0082117C">
      <w:pPr>
        <w:pStyle w:val="ListParagraph"/>
        <w:numPr>
          <w:ilvl w:val="1"/>
          <w:numId w:val="23"/>
        </w:numPr>
        <w:ind w:left="720"/>
      </w:pPr>
      <w:r>
        <w:t>Discipline and community: Routine, required, or expected.</w:t>
      </w:r>
    </w:p>
    <w:p w14:paraId="4F3EBE43" w14:textId="12E67A76" w:rsidR="00CA5635" w:rsidRDefault="00CA5635" w:rsidP="005D2571">
      <w:pPr>
        <w:pStyle w:val="Heading3"/>
      </w:pPr>
      <w:bookmarkStart w:id="46" w:name="_Toc174387344"/>
      <w:r>
        <w:t>Teaching-excellen</w:t>
      </w:r>
      <w:r w:rsidR="00A05401">
        <w:t>t</w:t>
      </w:r>
      <w:r>
        <w:t>-clinical</w:t>
      </w:r>
      <w:bookmarkEnd w:id="46"/>
    </w:p>
    <w:p w14:paraId="24B9405C" w14:textId="0D979FF9" w:rsidR="002665CB" w:rsidRDefault="00A05CE9" w:rsidP="0082117C">
      <w:pPr>
        <w:pStyle w:val="ListParagraph"/>
        <w:numPr>
          <w:ilvl w:val="1"/>
          <w:numId w:val="23"/>
        </w:numPr>
        <w:ind w:left="720"/>
      </w:pPr>
      <w:r>
        <w:t>Required for all</w:t>
      </w:r>
      <w:r w:rsidR="002665CB">
        <w:t>:</w:t>
      </w:r>
      <w:r w:rsidR="005B3213">
        <w:t xml:space="preserve"> </w:t>
      </w:r>
    </w:p>
    <w:p w14:paraId="4DE7316E" w14:textId="46CF95F9" w:rsidR="00CA5635" w:rsidRDefault="00CA5635" w:rsidP="00994000">
      <w:pPr>
        <w:pStyle w:val="ListParagraph"/>
        <w:numPr>
          <w:ilvl w:val="2"/>
          <w:numId w:val="167"/>
        </w:numPr>
      </w:pPr>
      <w:r>
        <w:t>Quantitative and qualitative information on teaching and learning outcomes from the candidate, students, and peers indicating that instruction has been satisfactory in fostering appropriate learning outcomes.</w:t>
      </w:r>
    </w:p>
    <w:p w14:paraId="6654C6DA" w14:textId="71E15448" w:rsidR="00CA5635" w:rsidRDefault="00CA5635" w:rsidP="00994000">
      <w:pPr>
        <w:pStyle w:val="ListParagraph"/>
        <w:numPr>
          <w:ilvl w:val="2"/>
          <w:numId w:val="167"/>
        </w:numPr>
      </w:pPr>
      <w:r>
        <w:t>Information on teaching load</w:t>
      </w:r>
    </w:p>
    <w:p w14:paraId="6C6B4DE8" w14:textId="7244BDA8" w:rsidR="00CA5635" w:rsidRDefault="00CA5635" w:rsidP="00994000">
      <w:pPr>
        <w:pStyle w:val="ListParagraph"/>
        <w:numPr>
          <w:ilvl w:val="2"/>
          <w:numId w:val="167"/>
        </w:numPr>
      </w:pPr>
      <w:r>
        <w:t xml:space="preserve">Evidence of the quality of teaching and advising as evaluated by </w:t>
      </w:r>
      <w:r w:rsidR="006C5CD6">
        <w:t>peers</w:t>
      </w:r>
    </w:p>
    <w:p w14:paraId="1CBD7809" w14:textId="20CA95C5" w:rsidR="00CA5635" w:rsidRDefault="00CA5635" w:rsidP="00994000">
      <w:pPr>
        <w:pStyle w:val="ListParagraph"/>
        <w:numPr>
          <w:ilvl w:val="2"/>
          <w:numId w:val="167"/>
        </w:numPr>
      </w:pPr>
      <w:r>
        <w:t xml:space="preserve">Evidence of the quality of teaching, advising, or mentoring as evaluated by </w:t>
      </w:r>
      <w:r w:rsidR="006C5CD6">
        <w:t>students</w:t>
      </w:r>
    </w:p>
    <w:p w14:paraId="4C35E20A" w14:textId="7B50377B" w:rsidR="00CA5635" w:rsidRDefault="00CA5635" w:rsidP="00994000">
      <w:pPr>
        <w:pStyle w:val="ListParagraph"/>
        <w:numPr>
          <w:ilvl w:val="2"/>
          <w:numId w:val="167"/>
        </w:numPr>
      </w:pPr>
      <w:r>
        <w:t>Instruction:</w:t>
      </w:r>
    </w:p>
    <w:p w14:paraId="4F6D6B4F" w14:textId="2C33DD49" w:rsidR="00CA5635" w:rsidRDefault="00CA5635" w:rsidP="00994000">
      <w:pPr>
        <w:pStyle w:val="ListParagraph"/>
        <w:numPr>
          <w:ilvl w:val="3"/>
          <w:numId w:val="168"/>
        </w:numPr>
        <w:ind w:left="2160"/>
      </w:pPr>
      <w:r>
        <w:t>Documentation of extraordinarily successful teaching and learning outcomes</w:t>
      </w:r>
    </w:p>
    <w:p w14:paraId="5CBD1335" w14:textId="71E6C729" w:rsidR="00CA5635" w:rsidRDefault="00CA5635" w:rsidP="00994000">
      <w:pPr>
        <w:pStyle w:val="ListParagraph"/>
        <w:numPr>
          <w:ilvl w:val="3"/>
          <w:numId w:val="168"/>
        </w:numPr>
        <w:ind w:left="2160"/>
      </w:pPr>
      <w:r>
        <w:t>The case for teaching excellence is grounded in a sophisticated teaching philosophy</w:t>
      </w:r>
    </w:p>
    <w:p w14:paraId="3D736382" w14:textId="5E49A5E5" w:rsidR="002665CB" w:rsidRDefault="002665CB" w:rsidP="0082117C">
      <w:pPr>
        <w:pStyle w:val="ListParagraph"/>
        <w:numPr>
          <w:ilvl w:val="1"/>
          <w:numId w:val="23"/>
        </w:numPr>
        <w:ind w:left="720"/>
      </w:pPr>
      <w:r>
        <w:t>Some of the</w:t>
      </w:r>
      <w:r w:rsidR="00A42522">
        <w:t xml:space="preserve"> following</w:t>
      </w:r>
      <w:r>
        <w:t>:</w:t>
      </w:r>
    </w:p>
    <w:p w14:paraId="7AD1518C" w14:textId="30C35733" w:rsidR="002665CB" w:rsidRDefault="002665CB" w:rsidP="00994000">
      <w:pPr>
        <w:pStyle w:val="ListParagraph"/>
        <w:numPr>
          <w:ilvl w:val="2"/>
          <w:numId w:val="169"/>
        </w:numPr>
      </w:pPr>
      <w:r>
        <w:t>Course or curricular development:</w:t>
      </w:r>
    </w:p>
    <w:p w14:paraId="50F50D4D" w14:textId="5936F6A8" w:rsidR="002665CB" w:rsidRDefault="002665CB" w:rsidP="00994000">
      <w:pPr>
        <w:pStyle w:val="ListParagraph"/>
        <w:numPr>
          <w:ilvl w:val="3"/>
          <w:numId w:val="170"/>
        </w:numPr>
        <w:ind w:left="2160"/>
      </w:pPr>
      <w:r>
        <w:t>In addition to producing effective course and curricular products, shows evidence of having disseminated ideas within the profession or generally through publication, presentation, or other means.</w:t>
      </w:r>
    </w:p>
    <w:p w14:paraId="2CA167F2" w14:textId="61061AB4" w:rsidR="002665CB" w:rsidRDefault="002665CB" w:rsidP="00994000">
      <w:pPr>
        <w:pStyle w:val="ListParagraph"/>
        <w:numPr>
          <w:ilvl w:val="3"/>
          <w:numId w:val="170"/>
        </w:numPr>
        <w:ind w:left="2160"/>
      </w:pPr>
      <w:r>
        <w:t>Evidence that the work has been adopted by others (locally and nationally) indicates excellence.</w:t>
      </w:r>
    </w:p>
    <w:p w14:paraId="423B502B" w14:textId="7ADB0572" w:rsidR="002665CB" w:rsidRDefault="002665CB" w:rsidP="00994000">
      <w:pPr>
        <w:pStyle w:val="ListParagraph"/>
        <w:numPr>
          <w:ilvl w:val="2"/>
          <w:numId w:val="169"/>
        </w:numPr>
      </w:pPr>
      <w:r>
        <w:t>Mentoring and advising:</w:t>
      </w:r>
    </w:p>
    <w:p w14:paraId="3F6CCEB7" w14:textId="4AC831C1" w:rsidR="002665CB" w:rsidRDefault="002665CB" w:rsidP="00994000">
      <w:pPr>
        <w:pStyle w:val="ListParagraph"/>
        <w:numPr>
          <w:ilvl w:val="3"/>
          <w:numId w:val="171"/>
        </w:numPr>
        <w:ind w:left="2160"/>
      </w:pPr>
      <w:r>
        <w:t>Mentoring and advising characterized by scholarly approach</w:t>
      </w:r>
    </w:p>
    <w:p w14:paraId="7D29A741" w14:textId="69E3BD1A" w:rsidR="002665CB" w:rsidRDefault="002665CB" w:rsidP="00994000">
      <w:pPr>
        <w:pStyle w:val="ListParagraph"/>
        <w:numPr>
          <w:ilvl w:val="3"/>
          <w:numId w:val="171"/>
        </w:numPr>
        <w:ind w:left="2160"/>
      </w:pPr>
      <w:r>
        <w:t>High accomplishments of students mentored or advised consistently linked to influence of mentor</w:t>
      </w:r>
    </w:p>
    <w:p w14:paraId="60DA7219" w14:textId="5D4E1399" w:rsidR="002665CB" w:rsidRDefault="002665CB" w:rsidP="00994000">
      <w:pPr>
        <w:pStyle w:val="ListParagraph"/>
        <w:numPr>
          <w:ilvl w:val="3"/>
          <w:numId w:val="171"/>
        </w:numPr>
        <w:ind w:left="2160"/>
      </w:pPr>
      <w:r>
        <w:t>Scholarly and reflective approach to mentoring and advising documented</w:t>
      </w:r>
    </w:p>
    <w:p w14:paraId="1752B70A" w14:textId="01F089B3" w:rsidR="002665CB" w:rsidRDefault="002665CB" w:rsidP="00994000">
      <w:pPr>
        <w:pStyle w:val="ListParagraph"/>
        <w:numPr>
          <w:ilvl w:val="3"/>
          <w:numId w:val="171"/>
        </w:numPr>
        <w:ind w:left="2160"/>
      </w:pPr>
      <w:r>
        <w:t>Demonstrated impact on accomplishments of mentored and advised students</w:t>
      </w:r>
    </w:p>
    <w:p w14:paraId="03DF4CA2" w14:textId="167C7061" w:rsidR="002665CB" w:rsidRDefault="002665CB" w:rsidP="002255BF">
      <w:pPr>
        <w:pStyle w:val="ListParagraph"/>
        <w:numPr>
          <w:ilvl w:val="3"/>
          <w:numId w:val="23"/>
        </w:numPr>
        <w:ind w:left="2160"/>
      </w:pPr>
      <w:r>
        <w:t>External peer review clearly demonstrates the attributes of scholarly work associated with mentoring or advising, including peer</w:t>
      </w:r>
      <w:r w:rsidR="00BF3673">
        <w:t>-</w:t>
      </w:r>
      <w:r>
        <w:t>refereed presentations and publications and national recognition of the quality of work</w:t>
      </w:r>
    </w:p>
    <w:p w14:paraId="62D4B65E" w14:textId="21CFEB96" w:rsidR="00293EC9" w:rsidRDefault="00293EC9" w:rsidP="00994000">
      <w:pPr>
        <w:pStyle w:val="ListParagraph"/>
        <w:numPr>
          <w:ilvl w:val="2"/>
          <w:numId w:val="169"/>
        </w:numPr>
      </w:pPr>
      <w:r>
        <w:lastRenderedPageBreak/>
        <w:t>Scholarly activities, including awards:</w:t>
      </w:r>
    </w:p>
    <w:p w14:paraId="408DAF10" w14:textId="77A8F4CD" w:rsidR="00293EC9" w:rsidRDefault="00293EC9" w:rsidP="002255BF">
      <w:pPr>
        <w:pStyle w:val="ListParagraph"/>
        <w:numPr>
          <w:ilvl w:val="3"/>
          <w:numId w:val="23"/>
        </w:numPr>
        <w:ind w:left="2160"/>
      </w:pPr>
      <w:r>
        <w:t>Documentation of a program of scholarly work that has contributed to knowledge base and improved the work of others through appropriate dissemination channels</w:t>
      </w:r>
    </w:p>
    <w:p w14:paraId="27C45449" w14:textId="4A1DFA4A" w:rsidR="00293EC9" w:rsidRDefault="00293EC9" w:rsidP="002255BF">
      <w:pPr>
        <w:pStyle w:val="ListParagraph"/>
        <w:numPr>
          <w:ilvl w:val="3"/>
          <w:numId w:val="23"/>
        </w:numPr>
        <w:ind w:left="2160"/>
      </w:pPr>
      <w:r>
        <w:t>Positive departmental evaluations of the stature of the published work (e.g., journals)</w:t>
      </w:r>
    </w:p>
    <w:p w14:paraId="335EFDC8" w14:textId="61301519" w:rsidR="00293EC9" w:rsidRDefault="00293EC9" w:rsidP="002255BF">
      <w:pPr>
        <w:pStyle w:val="ListParagraph"/>
        <w:numPr>
          <w:ilvl w:val="3"/>
          <w:numId w:val="23"/>
        </w:numPr>
        <w:ind w:left="2160"/>
      </w:pPr>
      <w:r>
        <w:t>Peer review supporting the quality of the publications, presentations or other dissemination methods</w:t>
      </w:r>
    </w:p>
    <w:p w14:paraId="0CA63787" w14:textId="121EB106" w:rsidR="00293EC9" w:rsidRDefault="00293EC9" w:rsidP="002255BF">
      <w:pPr>
        <w:pStyle w:val="ListParagraph"/>
        <w:numPr>
          <w:ilvl w:val="3"/>
          <w:numId w:val="23"/>
        </w:numPr>
        <w:ind w:left="2160"/>
      </w:pPr>
      <w:r>
        <w:t>National or international teaching awards or significant funding for teaching projects</w:t>
      </w:r>
    </w:p>
    <w:p w14:paraId="3E7A0048" w14:textId="202E875A" w:rsidR="00293EC9" w:rsidRDefault="00293EC9" w:rsidP="002255BF">
      <w:pPr>
        <w:pStyle w:val="ListParagraph"/>
        <w:numPr>
          <w:ilvl w:val="3"/>
          <w:numId w:val="23"/>
        </w:numPr>
        <w:ind w:left="2160"/>
      </w:pPr>
      <w:r>
        <w:t>Some level of national peer-reviewed dissemination of scholarship</w:t>
      </w:r>
      <w:r w:rsidR="006C5CD6">
        <w:t xml:space="preserve"> is required.</w:t>
      </w:r>
    </w:p>
    <w:p w14:paraId="22FAE326" w14:textId="26FD6498" w:rsidR="00293EC9" w:rsidRDefault="001A1606" w:rsidP="00994000">
      <w:pPr>
        <w:pStyle w:val="ListParagraph"/>
        <w:numPr>
          <w:ilvl w:val="2"/>
          <w:numId w:val="169"/>
        </w:numPr>
      </w:pPr>
      <w:r>
        <w:t>Professional development efforts in teaching:</w:t>
      </w:r>
    </w:p>
    <w:p w14:paraId="6208ECAA" w14:textId="37C8375E" w:rsidR="001A1606" w:rsidRDefault="001A1606" w:rsidP="002255BF">
      <w:pPr>
        <w:pStyle w:val="ListParagraph"/>
        <w:numPr>
          <w:ilvl w:val="3"/>
          <w:numId w:val="23"/>
        </w:numPr>
        <w:ind w:left="2160"/>
      </w:pPr>
      <w:r>
        <w:t>High level of activity in examining practice, seeking new ideas, obtaining feedback, and engaging in dialogue on teaching with campus or disciplinary peers</w:t>
      </w:r>
    </w:p>
    <w:p w14:paraId="1700E5BF" w14:textId="3675BA1E" w:rsidR="001A1606" w:rsidRDefault="001A1606" w:rsidP="002255BF">
      <w:pPr>
        <w:pStyle w:val="ListParagraph"/>
        <w:numPr>
          <w:ilvl w:val="3"/>
          <w:numId w:val="23"/>
        </w:numPr>
        <w:ind w:left="2160"/>
      </w:pPr>
      <w:r>
        <w:t>Indications of substantial positive impact on colleagues</w:t>
      </w:r>
    </w:p>
    <w:p w14:paraId="29D8E5F8" w14:textId="4C80BDDE" w:rsidR="00151975" w:rsidRDefault="001A1606" w:rsidP="002255BF">
      <w:pPr>
        <w:pStyle w:val="ListParagraph"/>
        <w:numPr>
          <w:ilvl w:val="3"/>
          <w:numId w:val="23"/>
        </w:numPr>
        <w:ind w:left="2160"/>
      </w:pPr>
      <w:r>
        <w:t>Positive peer assessment of these teaching experiments (For clinical and lecturer categories, this level constitutes excellence.)</w:t>
      </w:r>
    </w:p>
    <w:p w14:paraId="1D906F90" w14:textId="77777777" w:rsidR="002255BF" w:rsidRPr="002255BF" w:rsidRDefault="00151975" w:rsidP="00994000">
      <w:pPr>
        <w:pStyle w:val="ListParagraph"/>
        <w:numPr>
          <w:ilvl w:val="2"/>
          <w:numId w:val="169"/>
        </w:numPr>
      </w:pPr>
      <w:r w:rsidRPr="002255BF">
        <w:t xml:space="preserve">Clinical faculty are required to be excellent in either teaching or service and satisfactory in the other </w:t>
      </w:r>
      <w:proofErr w:type="gramStart"/>
      <w:r w:rsidRPr="002255BF">
        <w:t>area</w:t>
      </w:r>
      <w:r w:rsidR="006C5CD6" w:rsidRPr="002255BF">
        <w:t>, or</w:t>
      </w:r>
      <w:proofErr w:type="gramEnd"/>
      <w:r w:rsidR="006C5CD6" w:rsidRPr="002255BF">
        <w:t xml:space="preserve"> document a balanced case</w:t>
      </w:r>
      <w:r w:rsidRPr="002255BF">
        <w:t xml:space="preserve">. They have no formal research requirements for promotion although scholarship </w:t>
      </w:r>
      <w:r w:rsidR="006C5CD6" w:rsidRPr="002255BF">
        <w:t xml:space="preserve">that supports their area of excellence </w:t>
      </w:r>
      <w:r w:rsidRPr="002255BF">
        <w:t>is require</w:t>
      </w:r>
      <w:r w:rsidR="006C5CD6" w:rsidRPr="002255BF">
        <w:t>d</w:t>
      </w:r>
      <w:r w:rsidRPr="002255BF">
        <w:t>.</w:t>
      </w:r>
      <w:r w:rsidR="002255BF" w:rsidRPr="002255BF">
        <w:t xml:space="preserve"> </w:t>
      </w:r>
    </w:p>
    <w:p w14:paraId="4D596E5A" w14:textId="3AB058F2" w:rsidR="002F3D26" w:rsidRPr="002255BF" w:rsidRDefault="006C5CD6" w:rsidP="00994000">
      <w:pPr>
        <w:pStyle w:val="ListParagraph"/>
        <w:numPr>
          <w:ilvl w:val="2"/>
          <w:numId w:val="169"/>
        </w:numPr>
      </w:pPr>
      <w:r w:rsidRPr="002255BF">
        <w:t>C</w:t>
      </w:r>
      <w:r w:rsidR="002F3D26" w:rsidRPr="002255BF">
        <w:t xml:space="preserve">linical faculty must have disseminated scholarship. This scholarship need not address pedagogical theory or techniques. The candidate must demonstrate how the scholarship supports their teaching and their case for teaching excellence.  </w:t>
      </w:r>
    </w:p>
    <w:p w14:paraId="6ABE9156" w14:textId="08A937E3" w:rsidR="00151975" w:rsidRDefault="00151975" w:rsidP="002255BF">
      <w:pPr>
        <w:pStyle w:val="ListParagraph"/>
        <w:numPr>
          <w:ilvl w:val="1"/>
          <w:numId w:val="23"/>
        </w:numPr>
        <w:ind w:left="720"/>
      </w:pPr>
      <w:r>
        <w:t>NOTE: Particularly for clinical ranks, publication may not be the most effective or feasible means of disseminating the results of effective teaching practices or pedagogical research. When other forms of disseminating results are more appropriate, this faculty should be explained and those evaluating the candidate’s work at the primary, unit, and campus levels should consider this alternative form of dissemination.</w:t>
      </w:r>
    </w:p>
    <w:p w14:paraId="5ED1C692" w14:textId="1E25F7FE" w:rsidR="00871248" w:rsidRDefault="00871248" w:rsidP="002255BF">
      <w:pPr>
        <w:pStyle w:val="ListParagraph"/>
        <w:numPr>
          <w:ilvl w:val="1"/>
          <w:numId w:val="23"/>
        </w:numPr>
        <w:ind w:left="720"/>
      </w:pPr>
      <w:r>
        <w:t>For associate rank: record of publicly disseminated and peer reviewed scholarship in teaching</w:t>
      </w:r>
    </w:p>
    <w:p w14:paraId="091F1033" w14:textId="46AE4324" w:rsidR="00871248" w:rsidRDefault="00871248" w:rsidP="002255BF">
      <w:pPr>
        <w:pStyle w:val="ListParagraph"/>
        <w:numPr>
          <w:ilvl w:val="1"/>
          <w:numId w:val="23"/>
        </w:numPr>
        <w:ind w:left="720"/>
      </w:pPr>
      <w:r w:rsidRPr="00A05CE9">
        <w:t>For full rank: record of sustained, nationally and/or internationally disseminated and peer reviewed scholarship in teaching.</w:t>
      </w:r>
    </w:p>
    <w:p w14:paraId="26528450" w14:textId="5C8B22AC" w:rsidR="00A05CE9" w:rsidRPr="00CF1B26" w:rsidRDefault="00A05CE9" w:rsidP="005D2571">
      <w:pPr>
        <w:pStyle w:val="Heading3"/>
      </w:pPr>
      <w:bookmarkStart w:id="47" w:name="_Toc174387345"/>
      <w:r w:rsidRPr="00CF1B26">
        <w:t>Teaching-satisfactory-clinical</w:t>
      </w:r>
      <w:bookmarkEnd w:id="47"/>
    </w:p>
    <w:p w14:paraId="60BE0D21" w14:textId="5BACCECA" w:rsidR="00A05CE9" w:rsidRDefault="00A05CE9" w:rsidP="00F3386F">
      <w:pPr>
        <w:pStyle w:val="ListParagraph"/>
        <w:numPr>
          <w:ilvl w:val="1"/>
          <w:numId w:val="23"/>
        </w:numPr>
        <w:ind w:left="720"/>
      </w:pPr>
      <w:r>
        <w:t>Required for all:</w:t>
      </w:r>
    </w:p>
    <w:p w14:paraId="0F86075C" w14:textId="55E0132E" w:rsidR="00A05CE9" w:rsidRDefault="00A05CE9" w:rsidP="00994000">
      <w:pPr>
        <w:pStyle w:val="ListParagraph"/>
        <w:numPr>
          <w:ilvl w:val="2"/>
          <w:numId w:val="169"/>
        </w:numPr>
      </w:pPr>
      <w:r>
        <w:t>Quantitative and qualitative information on teaching and learning outcomes from the candidate, students, and peers indicating that instruction has been satisfactory in fostering appropriate learning outcomes.</w:t>
      </w:r>
    </w:p>
    <w:p w14:paraId="104CA5A1" w14:textId="66EED377" w:rsidR="00A05CE9" w:rsidRDefault="00A05CE9" w:rsidP="00994000">
      <w:pPr>
        <w:pStyle w:val="ListParagraph"/>
        <w:numPr>
          <w:ilvl w:val="2"/>
          <w:numId w:val="169"/>
        </w:numPr>
      </w:pPr>
      <w:r>
        <w:t>Information on teaching load</w:t>
      </w:r>
    </w:p>
    <w:p w14:paraId="7333619B" w14:textId="6B11C217" w:rsidR="00A05CE9" w:rsidRDefault="00A05CE9" w:rsidP="00994000">
      <w:pPr>
        <w:pStyle w:val="ListParagraph"/>
        <w:numPr>
          <w:ilvl w:val="2"/>
          <w:numId w:val="169"/>
        </w:numPr>
      </w:pPr>
      <w:r>
        <w:t>Evidence of the quality of teaching and advising as evaluated by peers</w:t>
      </w:r>
    </w:p>
    <w:p w14:paraId="234FED3C" w14:textId="47694FFA" w:rsidR="00A05CE9" w:rsidRDefault="00A05CE9" w:rsidP="00994000">
      <w:pPr>
        <w:pStyle w:val="ListParagraph"/>
        <w:numPr>
          <w:ilvl w:val="2"/>
          <w:numId w:val="169"/>
        </w:numPr>
      </w:pPr>
      <w:r>
        <w:t>Evidence of the quality of teaching, advising, or mentoring as evaluated by students</w:t>
      </w:r>
    </w:p>
    <w:p w14:paraId="2E2E1425" w14:textId="6017D981" w:rsidR="00A42522" w:rsidRDefault="00A42522" w:rsidP="00F3386F">
      <w:pPr>
        <w:pStyle w:val="ListParagraph"/>
        <w:numPr>
          <w:ilvl w:val="1"/>
          <w:numId w:val="23"/>
        </w:numPr>
        <w:ind w:left="720"/>
      </w:pPr>
      <w:r>
        <w:t>Some of the following:</w:t>
      </w:r>
    </w:p>
    <w:p w14:paraId="0E001AA2" w14:textId="2C661165" w:rsidR="00A42522" w:rsidRDefault="00A42522" w:rsidP="00994000">
      <w:pPr>
        <w:pStyle w:val="ListParagraph"/>
        <w:numPr>
          <w:ilvl w:val="2"/>
          <w:numId w:val="169"/>
        </w:numPr>
      </w:pPr>
      <w:r>
        <w:t>Evidence of new course development or significant course revision presented with evidence on effectiveness.</w:t>
      </w:r>
    </w:p>
    <w:p w14:paraId="62B61D64" w14:textId="22899DFF" w:rsidR="00A42522" w:rsidRDefault="00A42522" w:rsidP="00994000">
      <w:pPr>
        <w:pStyle w:val="ListParagraph"/>
        <w:numPr>
          <w:ilvl w:val="2"/>
          <w:numId w:val="169"/>
        </w:numPr>
      </w:pPr>
      <w:r>
        <w:t>Mentoring and advising load is clearly documented and contextualized; student satisfaction is indicated by evidence; satisfactory impact on student achievement clear</w:t>
      </w:r>
    </w:p>
    <w:p w14:paraId="147F12A9" w14:textId="3EB21B3C" w:rsidR="00A42522" w:rsidRDefault="00A42522" w:rsidP="00994000">
      <w:pPr>
        <w:pStyle w:val="ListParagraph"/>
        <w:numPr>
          <w:ilvl w:val="2"/>
          <w:numId w:val="169"/>
        </w:numPr>
      </w:pPr>
      <w:r>
        <w:lastRenderedPageBreak/>
        <w:t>Awards and recognition: Evidence of some local dissemination of good practice and/or scholarship of teaching and learning; some recognition of teaching efforts</w:t>
      </w:r>
    </w:p>
    <w:p w14:paraId="108B3C23" w14:textId="476F1C64" w:rsidR="00A42522" w:rsidRDefault="00B513D3" w:rsidP="00994000">
      <w:pPr>
        <w:pStyle w:val="ListParagraph"/>
        <w:numPr>
          <w:ilvl w:val="2"/>
          <w:numId w:val="169"/>
        </w:numPr>
      </w:pPr>
      <w:r>
        <w:t>Professional development:</w:t>
      </w:r>
    </w:p>
    <w:p w14:paraId="0CA10637" w14:textId="22BD0F86" w:rsidR="00B513D3" w:rsidRDefault="00B513D3" w:rsidP="00F3386F">
      <w:pPr>
        <w:pStyle w:val="ListParagraph"/>
        <w:numPr>
          <w:ilvl w:val="3"/>
          <w:numId w:val="23"/>
        </w:numPr>
        <w:ind w:left="2160"/>
      </w:pPr>
      <w:r>
        <w:t>Record of some activity such as conference or workshop attendance, personal experimentation, or reading</w:t>
      </w:r>
    </w:p>
    <w:p w14:paraId="4A093ED4" w14:textId="595B0AEA" w:rsidR="00B513D3" w:rsidRDefault="00B513D3" w:rsidP="00F3386F">
      <w:pPr>
        <w:pStyle w:val="ListParagraph"/>
        <w:numPr>
          <w:ilvl w:val="3"/>
          <w:numId w:val="23"/>
        </w:numPr>
        <w:ind w:left="2160"/>
      </w:pPr>
      <w:r>
        <w:t>Record of mentoring other teachers</w:t>
      </w:r>
    </w:p>
    <w:p w14:paraId="14BE8E0C" w14:textId="0CAB4243" w:rsidR="00B513D3" w:rsidRDefault="00B513D3" w:rsidP="00F3386F">
      <w:pPr>
        <w:pStyle w:val="ListParagraph"/>
        <w:numPr>
          <w:ilvl w:val="3"/>
          <w:numId w:val="23"/>
        </w:numPr>
        <w:ind w:left="2160"/>
      </w:pPr>
      <w:r>
        <w:t>Reflective commentary on candidate’s own teaching</w:t>
      </w:r>
    </w:p>
    <w:p w14:paraId="2119BBB7" w14:textId="3EA5CBD4" w:rsidR="00B513D3" w:rsidRDefault="00B513D3" w:rsidP="00F3386F">
      <w:pPr>
        <w:pStyle w:val="ListParagraph"/>
        <w:numPr>
          <w:ilvl w:val="3"/>
          <w:numId w:val="23"/>
        </w:numPr>
        <w:ind w:left="2160"/>
      </w:pPr>
      <w:r>
        <w:t>Peer assessment on effectiveness of efforts toward personal growth or mentoring of others</w:t>
      </w:r>
    </w:p>
    <w:p w14:paraId="79894C65" w14:textId="6CFAA137" w:rsidR="00B513D3" w:rsidRDefault="00B513D3" w:rsidP="005D2571">
      <w:pPr>
        <w:pStyle w:val="Heading3"/>
      </w:pPr>
      <w:bookmarkStart w:id="48" w:name="_Toc174387346"/>
      <w:r>
        <w:t>Balanced</w:t>
      </w:r>
      <w:r w:rsidR="006C5CD6">
        <w:t>-binned case</w:t>
      </w:r>
      <w:r>
        <w:t>-clinical</w:t>
      </w:r>
      <w:bookmarkEnd w:id="48"/>
    </w:p>
    <w:p w14:paraId="45BE3998" w14:textId="1A9B1F80" w:rsidR="006C5CD6" w:rsidRPr="00F3386F" w:rsidRDefault="00B513D3" w:rsidP="00F3386F">
      <w:pPr>
        <w:pStyle w:val="ListParagraph"/>
        <w:numPr>
          <w:ilvl w:val="1"/>
          <w:numId w:val="23"/>
        </w:numPr>
        <w:ind w:left="720"/>
      </w:pPr>
      <w:r w:rsidRPr="00F3386F">
        <w:t xml:space="preserve">Clinical faculty may present accomplishments and activities which are “highly satisfactory” and </w:t>
      </w:r>
      <w:r w:rsidR="00AE19FF" w:rsidRPr="00F3386F">
        <w:t xml:space="preserve">among them </w:t>
      </w:r>
      <w:r w:rsidRPr="00F3386F">
        <w:t xml:space="preserve">achieve the same benefit to the university as excellence in one and satisfactory in another. </w:t>
      </w:r>
    </w:p>
    <w:p w14:paraId="5EB524C3" w14:textId="4F920E45" w:rsidR="00B513D3" w:rsidRPr="00F3386F" w:rsidRDefault="00B513D3" w:rsidP="00F3386F">
      <w:pPr>
        <w:pStyle w:val="ListParagraph"/>
        <w:numPr>
          <w:ilvl w:val="1"/>
          <w:numId w:val="23"/>
        </w:numPr>
        <w:ind w:left="720"/>
      </w:pPr>
      <w:r w:rsidRPr="00F3386F">
        <w:t xml:space="preserve">It is understood that </w:t>
      </w:r>
      <w:r w:rsidR="00560098" w:rsidRPr="00F3386F">
        <w:t xml:space="preserve">academic or professional </w:t>
      </w:r>
      <w:r w:rsidRPr="00F3386F">
        <w:t xml:space="preserve">peer-reviewed </w:t>
      </w:r>
      <w:r w:rsidR="001A7DC7" w:rsidRPr="00F3386F">
        <w:t xml:space="preserve">scholarship is required </w:t>
      </w:r>
      <w:r w:rsidR="00BF58C3" w:rsidRPr="00F3386F">
        <w:t>to demonstrate overall excellence</w:t>
      </w:r>
      <w:r w:rsidR="001A7DC7" w:rsidRPr="00F3386F">
        <w:t xml:space="preserve"> in a balanced case. (Language adapted from IU policy on balanced cases.)</w:t>
      </w:r>
    </w:p>
    <w:p w14:paraId="313A4901" w14:textId="4C142726" w:rsidR="00E76774" w:rsidRPr="00F3386F" w:rsidRDefault="00E76774" w:rsidP="00F3386F">
      <w:pPr>
        <w:pStyle w:val="ListParagraph"/>
        <w:numPr>
          <w:ilvl w:val="1"/>
          <w:numId w:val="23"/>
        </w:numPr>
        <w:ind w:left="720"/>
      </w:pPr>
      <w:r w:rsidRPr="00F3386F">
        <w:t xml:space="preserve">In a balanced-binned case, individual accomplishments and activities will be labelled as teaching or service.  Dissemination is required in the teaching area; dissemination is not required (but is acceptable as evidence) in the service area.  </w:t>
      </w:r>
    </w:p>
    <w:p w14:paraId="58320C9B" w14:textId="2FBB7767" w:rsidR="00AE19FF" w:rsidRPr="00F3386F" w:rsidRDefault="00AE19FF" w:rsidP="00F3386F">
      <w:pPr>
        <w:pStyle w:val="ListParagraph"/>
        <w:numPr>
          <w:ilvl w:val="1"/>
          <w:numId w:val="23"/>
        </w:numPr>
        <w:ind w:left="720"/>
      </w:pPr>
      <w:r w:rsidRPr="00F3386F">
        <w:t>If accomplishments and activities are highly integrated with an overall theme, choose the Balanced-Integrative</w:t>
      </w:r>
      <w:r w:rsidR="009E0559">
        <w:t xml:space="preserve"> </w:t>
      </w:r>
      <w:r w:rsidRPr="00F3386F">
        <w:t>case type.</w:t>
      </w:r>
    </w:p>
    <w:p w14:paraId="5C738D42" w14:textId="77777777" w:rsidR="009E0559" w:rsidRDefault="009E0559" w:rsidP="005D2571">
      <w:pPr>
        <w:pStyle w:val="Heading3"/>
      </w:pPr>
    </w:p>
    <w:p w14:paraId="4F245970" w14:textId="0D6143B9" w:rsidR="00B0511C" w:rsidRPr="00131627" w:rsidRDefault="00B0511C" w:rsidP="005D2571">
      <w:pPr>
        <w:pStyle w:val="Heading3"/>
      </w:pPr>
      <w:bookmarkStart w:id="49" w:name="_Toc174387347"/>
      <w:r w:rsidRPr="00131627">
        <w:t>Balanced-integrative</w:t>
      </w:r>
      <w:r w:rsidR="009E0559">
        <w:t xml:space="preserve"> </w:t>
      </w:r>
      <w:r w:rsidRPr="00131627">
        <w:t>case for clinical faculty</w:t>
      </w:r>
      <w:bookmarkEnd w:id="49"/>
    </w:p>
    <w:p w14:paraId="21A4C0DB" w14:textId="6F538B24" w:rsidR="00131627" w:rsidRPr="00DA012D" w:rsidRDefault="00131627" w:rsidP="00131627">
      <w:r w:rsidRPr="00DA012D">
        <w:t xml:space="preserve">In a thematic case, a candidate describes a particular theme or overarching emphasis that provides unity and purpose to most activities and accomplishments.  </w:t>
      </w:r>
    </w:p>
    <w:p w14:paraId="74328FF9" w14:textId="2C6036AB" w:rsidR="00131627" w:rsidRPr="00DA012D" w:rsidRDefault="00137AC8" w:rsidP="00131627">
      <w:pPr>
        <w:pStyle w:val="ListParagraph"/>
        <w:numPr>
          <w:ilvl w:val="0"/>
          <w:numId w:val="16"/>
        </w:numPr>
      </w:pPr>
      <w:r>
        <w:t>IU Indianapolis</w:t>
      </w:r>
      <w:r w:rsidR="00131627" w:rsidRPr="00DA012D">
        <w:t xml:space="preserve"> P&amp;T Guidelines (section I above, “Institutional Values”) name four areas with “should have that work acknowledged and rewarded in the review process”:</w:t>
      </w:r>
    </w:p>
    <w:p w14:paraId="52CA3C77" w14:textId="19FC2044" w:rsidR="00131627" w:rsidRPr="00DA012D" w:rsidRDefault="00131627" w:rsidP="00131627">
      <w:pPr>
        <w:pStyle w:val="ListParagraph"/>
        <w:numPr>
          <w:ilvl w:val="1"/>
          <w:numId w:val="16"/>
        </w:numPr>
      </w:pPr>
      <w:r w:rsidRPr="00DA012D">
        <w:t xml:space="preserve">Diversity, Equity, and Inclusion </w:t>
      </w:r>
    </w:p>
    <w:p w14:paraId="337E888F" w14:textId="77777777" w:rsidR="00131627" w:rsidRDefault="00131627" w:rsidP="00131627">
      <w:pPr>
        <w:pStyle w:val="ListParagraph"/>
        <w:numPr>
          <w:ilvl w:val="1"/>
          <w:numId w:val="16"/>
        </w:numPr>
      </w:pPr>
      <w:r w:rsidRPr="00DA012D">
        <w:t>Civic Engagement</w:t>
      </w:r>
    </w:p>
    <w:p w14:paraId="67B22F79" w14:textId="61D0A3AE" w:rsidR="00EF026B" w:rsidRPr="00DA012D" w:rsidRDefault="00EF026B" w:rsidP="00131627">
      <w:pPr>
        <w:pStyle w:val="ListParagraph"/>
        <w:numPr>
          <w:ilvl w:val="1"/>
          <w:numId w:val="16"/>
        </w:numPr>
      </w:pPr>
      <w:r>
        <w:t>Public Scholarship</w:t>
      </w:r>
    </w:p>
    <w:p w14:paraId="18499BEF" w14:textId="77777777" w:rsidR="00131627" w:rsidRPr="00DA012D" w:rsidRDefault="00131627" w:rsidP="00131627">
      <w:pPr>
        <w:pStyle w:val="ListParagraph"/>
        <w:numPr>
          <w:ilvl w:val="1"/>
          <w:numId w:val="16"/>
        </w:numPr>
      </w:pPr>
      <w:r w:rsidRPr="00DA012D">
        <w:t>Translational Research</w:t>
      </w:r>
    </w:p>
    <w:p w14:paraId="414A1773" w14:textId="47ABD0B6" w:rsidR="00131627" w:rsidRPr="00DA012D" w:rsidRDefault="00131627" w:rsidP="0036053D">
      <w:pPr>
        <w:pStyle w:val="ListParagraph"/>
        <w:numPr>
          <w:ilvl w:val="0"/>
          <w:numId w:val="16"/>
        </w:numPr>
      </w:pPr>
      <w:r w:rsidRPr="00DA012D">
        <w:t>Balanced-Integrative cases may address one of these values as their theme, but this list is not exhaustive. The strongest cases will be tied to unit missions and goals. Schools and departments may develop templates and expectations for themes particularly relevant to their units.</w:t>
      </w:r>
    </w:p>
    <w:p w14:paraId="7E3E22C0" w14:textId="3A458DA7" w:rsidR="00131627" w:rsidRPr="00DA012D" w:rsidRDefault="00131627" w:rsidP="0036053D">
      <w:pPr>
        <w:pStyle w:val="ListParagraph"/>
        <w:numPr>
          <w:ilvl w:val="0"/>
          <w:numId w:val="16"/>
        </w:numPr>
      </w:pPr>
      <w:r w:rsidRPr="00DA012D">
        <w:t>The candidate must demonstrate satisfactory performance in both areas of responsibility: teaching and service. The candidate statement, the CV, and the supporting document establish that the candidate:</w:t>
      </w:r>
    </w:p>
    <w:p w14:paraId="30C8262C" w14:textId="19581670" w:rsidR="00131627" w:rsidRPr="00DA012D" w:rsidRDefault="00131627" w:rsidP="00994000">
      <w:pPr>
        <w:pStyle w:val="ListParagraph"/>
        <w:numPr>
          <w:ilvl w:val="0"/>
          <w:numId w:val="177"/>
        </w:numPr>
        <w:ind w:left="1440"/>
      </w:pPr>
      <w:r w:rsidRPr="00DA012D">
        <w:t>Is a satisfactory teacher. Evidence includes peer evaluations, student evaluation input, and a reflection on professional development in teaching over time.</w:t>
      </w:r>
    </w:p>
    <w:p w14:paraId="096D3ABB" w14:textId="77777777" w:rsidR="00131627" w:rsidRPr="00DA012D" w:rsidRDefault="00131627" w:rsidP="00994000">
      <w:pPr>
        <w:pStyle w:val="ListParagraph"/>
        <w:numPr>
          <w:ilvl w:val="0"/>
          <w:numId w:val="177"/>
        </w:numPr>
        <w:ind w:left="1440"/>
      </w:pPr>
      <w:r w:rsidRPr="00DA012D">
        <w:t>Participates in appropriate service to the unit and campus.</w:t>
      </w:r>
    </w:p>
    <w:p w14:paraId="3E72DC1E" w14:textId="02CC2396" w:rsidR="00131627" w:rsidRPr="00DA012D" w:rsidRDefault="00131627" w:rsidP="00994000">
      <w:pPr>
        <w:pStyle w:val="ListParagraph"/>
        <w:numPr>
          <w:ilvl w:val="0"/>
          <w:numId w:val="178"/>
        </w:numPr>
      </w:pPr>
      <w:r w:rsidRPr="00DA012D">
        <w:rPr>
          <w:b/>
          <w:bCs/>
        </w:rPr>
        <w:t>In addition</w:t>
      </w:r>
      <w:r w:rsidR="00F3386F" w:rsidRPr="00DA012D">
        <w:rPr>
          <w:b/>
          <w:bCs/>
        </w:rPr>
        <w:t>,</w:t>
      </w:r>
      <w:r w:rsidRPr="00DA012D">
        <w:rPr>
          <w:b/>
          <w:bCs/>
        </w:rPr>
        <w:t xml:space="preserve"> </w:t>
      </w:r>
      <w:r w:rsidRPr="00DA012D">
        <w:t xml:space="preserve">the candidate demonstrates excellent contributions to the mission of the program, department, school, campus and/or university, </w:t>
      </w:r>
      <w:r w:rsidR="002B4348">
        <w:t xml:space="preserve">which is </w:t>
      </w:r>
      <w:r w:rsidRPr="00DA012D">
        <w:t>evident in both teaching and service. (Candidates whose excellence is demonstrated exclusively in teaching or service should use the single-area-of-excellence case.)</w:t>
      </w:r>
    </w:p>
    <w:p w14:paraId="57734FFA" w14:textId="77777777" w:rsidR="00131627" w:rsidRPr="00DA012D" w:rsidRDefault="00131627" w:rsidP="00994000">
      <w:pPr>
        <w:pStyle w:val="ListParagraph"/>
        <w:numPr>
          <w:ilvl w:val="0"/>
          <w:numId w:val="178"/>
        </w:numPr>
      </w:pPr>
      <w:proofErr w:type="gramStart"/>
      <w:r w:rsidRPr="00DA012D">
        <w:lastRenderedPageBreak/>
        <w:t>All of</w:t>
      </w:r>
      <w:proofErr w:type="gramEnd"/>
      <w:r w:rsidRPr="00DA012D">
        <w:t xml:space="preserve"> the following are included:</w:t>
      </w:r>
    </w:p>
    <w:p w14:paraId="7DD004EE" w14:textId="19AAB048" w:rsidR="00131627" w:rsidRPr="00DA012D" w:rsidRDefault="00131627" w:rsidP="00994000">
      <w:pPr>
        <w:pStyle w:val="ListParagraph"/>
        <w:numPr>
          <w:ilvl w:val="0"/>
          <w:numId w:val="179"/>
        </w:numPr>
        <w:ind w:left="1440"/>
      </w:pPr>
      <w:r w:rsidRPr="00DA012D">
        <w:t>Theme: The candidate articulates an overall organizing principle to their work, including if appropriate any specifically targeted aspect. This theme is a part of, or in addition to, or encompasses, the candidate’s teaching philosophy.</w:t>
      </w:r>
    </w:p>
    <w:p w14:paraId="305A19DE" w14:textId="021DFF03" w:rsidR="00131627" w:rsidRPr="00DA012D" w:rsidRDefault="00131627" w:rsidP="00994000">
      <w:pPr>
        <w:pStyle w:val="ListParagraph"/>
        <w:numPr>
          <w:ilvl w:val="0"/>
          <w:numId w:val="179"/>
        </w:numPr>
        <w:ind w:left="1440"/>
      </w:pPr>
      <w:r w:rsidRPr="00DA012D">
        <w:t xml:space="preserve">Integrated: The candidate has interrelated activities and accomplishments as an </w:t>
      </w:r>
      <w:r w:rsidR="00137AC8">
        <w:t>IU Indianapolis</w:t>
      </w:r>
      <w:r w:rsidRPr="00DA012D">
        <w:t xml:space="preserve"> faculty member in teaching and service which demonstrably support and advance their unit’s mission.</w:t>
      </w:r>
    </w:p>
    <w:p w14:paraId="0B9F39C9" w14:textId="27800E40" w:rsidR="00131627" w:rsidRPr="00DA012D" w:rsidRDefault="00131627" w:rsidP="00994000">
      <w:pPr>
        <w:pStyle w:val="ListParagraph"/>
        <w:numPr>
          <w:ilvl w:val="0"/>
          <w:numId w:val="179"/>
        </w:numPr>
        <w:ind w:left="1440"/>
      </w:pPr>
      <w:r w:rsidRPr="00DA012D">
        <w:t>Independence, innovation, and initiative: The candidate articulates their personal role as an essential and generative actor within their work initiatives. Interdependence and teamwork are valued as well as contributions to group achievements; the candidate needs to describe their own roles and responsibilities.</w:t>
      </w:r>
    </w:p>
    <w:p w14:paraId="76788937" w14:textId="76AF776D" w:rsidR="00131627" w:rsidRPr="00DA012D" w:rsidRDefault="00131627" w:rsidP="00994000">
      <w:pPr>
        <w:pStyle w:val="ListParagraph"/>
        <w:numPr>
          <w:ilvl w:val="0"/>
          <w:numId w:val="179"/>
        </w:numPr>
        <w:ind w:left="1440"/>
      </w:pPr>
      <w:r w:rsidRPr="00DA012D">
        <w:t xml:space="preserve">Peer-reviewed (academic or professional as appropriate) dissemination: </w:t>
      </w:r>
      <w:r w:rsidRPr="00DA012D">
        <w:rPr>
          <w:u w:val="single"/>
        </w:rPr>
        <w:t xml:space="preserve">for clinical associate professor </w:t>
      </w:r>
      <w:r w:rsidRPr="00DA012D">
        <w:t xml:space="preserve">candidates, dissemination at the local or regional level; for </w:t>
      </w:r>
      <w:r w:rsidRPr="00DA012D">
        <w:rPr>
          <w:u w:val="single"/>
        </w:rPr>
        <w:t>full clinical professor</w:t>
      </w:r>
      <w:r w:rsidRPr="00DA012D">
        <w:t>, dissemination at the national or international level.</w:t>
      </w:r>
    </w:p>
    <w:p w14:paraId="093501D6" w14:textId="53CCD51B" w:rsidR="00131627" w:rsidRPr="00DA012D" w:rsidRDefault="00131627" w:rsidP="00994000">
      <w:pPr>
        <w:pStyle w:val="ListParagraph"/>
        <w:numPr>
          <w:ilvl w:val="0"/>
          <w:numId w:val="179"/>
        </w:numPr>
        <w:ind w:left="1440"/>
      </w:pPr>
      <w:r w:rsidRPr="00DA012D">
        <w:t xml:space="preserve">Direct impact: Effective evaluation of candidate’s work demonstrates distinct outcomes. Tying to unit (program, department, school, campus, or university) missions strengthens the importance of the impact.  </w:t>
      </w:r>
    </w:p>
    <w:p w14:paraId="51943626" w14:textId="6E5CE094" w:rsidR="00131627" w:rsidRPr="00DA012D" w:rsidRDefault="00131627" w:rsidP="00994000">
      <w:pPr>
        <w:pStyle w:val="ListParagraph"/>
        <w:numPr>
          <w:ilvl w:val="0"/>
          <w:numId w:val="179"/>
        </w:numPr>
        <w:ind w:left="1440"/>
      </w:pPr>
      <w:proofErr w:type="gramStart"/>
      <w:r w:rsidRPr="00DA012D">
        <w:t>Future plans</w:t>
      </w:r>
      <w:proofErr w:type="gramEnd"/>
      <w:r w:rsidRPr="00DA012D">
        <w:t xml:space="preserve">: Increasing development over time. A candidate’s statement should describe </w:t>
      </w:r>
      <w:proofErr w:type="gramStart"/>
      <w:r w:rsidRPr="00DA012D">
        <w:t>plans for the future</w:t>
      </w:r>
      <w:proofErr w:type="gramEnd"/>
      <w:r w:rsidRPr="00DA012D">
        <w:t>. For clinical full professor, sustained excellence over time is expected.</w:t>
      </w:r>
    </w:p>
    <w:p w14:paraId="3DEE2D9E" w14:textId="77777777" w:rsidR="00131627" w:rsidRDefault="00131627" w:rsidP="00131627">
      <w:pPr>
        <w:rPr>
          <w:rFonts w:ascii="Times New Roman" w:eastAsia="Times New Roman" w:hAnsi="Times New Roman" w:cs="Times New Roman"/>
          <w:sz w:val="24"/>
          <w:szCs w:val="24"/>
        </w:rPr>
      </w:pPr>
    </w:p>
    <w:p w14:paraId="4980273B" w14:textId="56798B33" w:rsidR="001A7DC7" w:rsidRDefault="001A7DC7" w:rsidP="006F70DB">
      <w:pPr>
        <w:pStyle w:val="Heading2"/>
      </w:pPr>
      <w:bookmarkStart w:id="50" w:name="_Toc174387348"/>
      <w:r>
        <w:t>Librarians</w:t>
      </w:r>
      <w:bookmarkEnd w:id="50"/>
    </w:p>
    <w:p w14:paraId="75FC6192" w14:textId="295956EC" w:rsidR="001A7DC7" w:rsidRDefault="001A7DC7" w:rsidP="00B03C25">
      <w:pPr>
        <w:pStyle w:val="ListParagraph"/>
        <w:numPr>
          <w:ilvl w:val="0"/>
          <w:numId w:val="24"/>
        </w:numPr>
      </w:pPr>
      <w:r>
        <w:t>Top level expectations:</w:t>
      </w:r>
    </w:p>
    <w:p w14:paraId="63687559" w14:textId="3B5578EF" w:rsidR="001A7DC7" w:rsidRDefault="001A7DC7" w:rsidP="00B03C25">
      <w:pPr>
        <w:pStyle w:val="ListParagraph"/>
        <w:numPr>
          <w:ilvl w:val="1"/>
          <w:numId w:val="24"/>
        </w:numPr>
      </w:pPr>
      <w:r>
        <w:t>Tenure is gra</w:t>
      </w:r>
      <w:r w:rsidR="5BD73286">
        <w:t>n</w:t>
      </w:r>
      <w:r>
        <w:t>ted to those librarians whose professional characteristics indicate they will continue to serve with distinction.</w:t>
      </w:r>
    </w:p>
    <w:p w14:paraId="0568617E" w14:textId="33F96F0A" w:rsidR="001A7DC7" w:rsidRDefault="001A7DC7" w:rsidP="00B03C25">
      <w:pPr>
        <w:pStyle w:val="ListParagraph"/>
        <w:numPr>
          <w:ilvl w:val="2"/>
          <w:numId w:val="24"/>
        </w:numPr>
      </w:pPr>
      <w:r>
        <w:t>Excellence in Performance</w:t>
      </w:r>
    </w:p>
    <w:p w14:paraId="0325B4DE" w14:textId="786B7D48" w:rsidR="001A7DC7" w:rsidRDefault="001A7DC7" w:rsidP="00B03C25">
      <w:pPr>
        <w:pStyle w:val="ListParagraph"/>
        <w:numPr>
          <w:ilvl w:val="2"/>
          <w:numId w:val="24"/>
        </w:numPr>
      </w:pPr>
      <w:r>
        <w:t>Beyond satisfactory in either Professional Development or in Service</w:t>
      </w:r>
    </w:p>
    <w:p w14:paraId="4EB21D41" w14:textId="04D7A310" w:rsidR="001A7DC7" w:rsidRDefault="001A7DC7" w:rsidP="00B03C25">
      <w:pPr>
        <w:pStyle w:val="ListParagraph"/>
        <w:numPr>
          <w:ilvl w:val="2"/>
          <w:numId w:val="24"/>
        </w:numPr>
      </w:pPr>
      <w:r>
        <w:t>Satisfactory in other area</w:t>
      </w:r>
    </w:p>
    <w:p w14:paraId="5F974293" w14:textId="3895B4F5" w:rsidR="00CA26DF" w:rsidRDefault="00CA26DF" w:rsidP="00B03C25">
      <w:pPr>
        <w:pStyle w:val="ListParagraph"/>
        <w:numPr>
          <w:ilvl w:val="1"/>
          <w:numId w:val="24"/>
        </w:numPr>
      </w:pPr>
      <w:r>
        <w:t>For full rank:</w:t>
      </w:r>
    </w:p>
    <w:p w14:paraId="624BEF39" w14:textId="79073720" w:rsidR="00CA26DF" w:rsidRDefault="00CA26DF" w:rsidP="00B03C25">
      <w:pPr>
        <w:pStyle w:val="ListParagraph"/>
        <w:numPr>
          <w:ilvl w:val="2"/>
          <w:numId w:val="24"/>
        </w:numPr>
      </w:pPr>
      <w:r>
        <w:t>Excellence in Performance</w:t>
      </w:r>
    </w:p>
    <w:p w14:paraId="24DAB97E" w14:textId="4B2D1280" w:rsidR="00CA26DF" w:rsidRDefault="00CA26DF" w:rsidP="00B03C25">
      <w:pPr>
        <w:pStyle w:val="ListParagraph"/>
        <w:numPr>
          <w:ilvl w:val="2"/>
          <w:numId w:val="24"/>
        </w:numPr>
      </w:pPr>
      <w:r>
        <w:t>Excellence in either Professional Development or in Service</w:t>
      </w:r>
    </w:p>
    <w:p w14:paraId="5E741EF6" w14:textId="225BB4F1" w:rsidR="00CA26DF" w:rsidRDefault="00CA26DF" w:rsidP="00B03C25">
      <w:pPr>
        <w:pStyle w:val="ListParagraph"/>
        <w:numPr>
          <w:ilvl w:val="2"/>
          <w:numId w:val="24"/>
        </w:numPr>
      </w:pPr>
      <w:r>
        <w:t>Record of superior performance as an associate librarian and attainment of state, regional, or national recognition in the library profession. Record of exceptional achievements in performance and a record of distinguished contributions to the university, profession, or community in the secondary area of excellence.</w:t>
      </w:r>
    </w:p>
    <w:p w14:paraId="333934CE" w14:textId="7ADB520B" w:rsidR="00CA26DF" w:rsidRPr="00B8125E" w:rsidRDefault="00CA26DF" w:rsidP="005D2571">
      <w:pPr>
        <w:pStyle w:val="Heading3"/>
      </w:pPr>
      <w:bookmarkStart w:id="51" w:name="_Toc174387349"/>
      <w:r w:rsidRPr="00B8125E">
        <w:t>Performance-excellent-librarian</w:t>
      </w:r>
      <w:bookmarkEnd w:id="51"/>
    </w:p>
    <w:p w14:paraId="4AE76303" w14:textId="2043BBA2" w:rsidR="00CA26DF" w:rsidRPr="00497BF0" w:rsidRDefault="00CA26DF" w:rsidP="00180EEE">
      <w:pPr>
        <w:pStyle w:val="ListParagraph"/>
        <w:numPr>
          <w:ilvl w:val="1"/>
          <w:numId w:val="187"/>
        </w:numPr>
        <w:ind w:left="720"/>
      </w:pPr>
      <w:r>
        <w:t xml:space="preserve">Refer </w:t>
      </w:r>
      <w:r w:rsidRPr="00497BF0">
        <w:t xml:space="preserve">to the </w:t>
      </w:r>
      <w:hyperlink r:id="rId17" w:history="1">
        <w:r w:rsidRPr="00602FD6">
          <w:rPr>
            <w:rStyle w:val="Hyperlink"/>
          </w:rPr>
          <w:t>Librarian Faculty Handbook</w:t>
        </w:r>
      </w:hyperlink>
      <w:r w:rsidRPr="00497BF0">
        <w:t xml:space="preserve"> for examples and more information.</w:t>
      </w:r>
    </w:p>
    <w:p w14:paraId="4863BE6E" w14:textId="262DA25F" w:rsidR="00CA26DF" w:rsidRDefault="00CA26DF" w:rsidP="00180EEE">
      <w:pPr>
        <w:pStyle w:val="ListParagraph"/>
        <w:numPr>
          <w:ilvl w:val="1"/>
          <w:numId w:val="187"/>
        </w:numPr>
        <w:ind w:left="720"/>
      </w:pPr>
      <w:r w:rsidRPr="00497BF0">
        <w:t>The placement of ‘scholarship’ (disseminated publications or presentations) into performance, professional development, or service, depends on librarian-handbook guidelines, and differs from clinical, lecturer, research, and tenure-track faculty.</w:t>
      </w:r>
    </w:p>
    <w:p w14:paraId="3FBAE4E3" w14:textId="44396CBC" w:rsidR="004A49CC" w:rsidRPr="00DA012D" w:rsidRDefault="004A49CC" w:rsidP="00994000">
      <w:pPr>
        <w:pStyle w:val="ListParagraph"/>
        <w:numPr>
          <w:ilvl w:val="0"/>
          <w:numId w:val="180"/>
        </w:numPr>
      </w:pPr>
      <w:r w:rsidRPr="00DA012D">
        <w:lastRenderedPageBreak/>
        <w:t xml:space="preserve">Because all librarians must be excellent in performance, librarians do not </w:t>
      </w:r>
      <w:r w:rsidR="00535553">
        <w:t xml:space="preserve">typically </w:t>
      </w:r>
      <w:r w:rsidRPr="00DA012D">
        <w:t>use any type of balanced case; see Librarian guidelines.</w:t>
      </w:r>
    </w:p>
    <w:p w14:paraId="3EF52D3D" w14:textId="77777777" w:rsidR="00F57FD8" w:rsidRPr="00497BF0" w:rsidRDefault="00F57FD8" w:rsidP="006F70DB">
      <w:pPr>
        <w:pStyle w:val="Heading2"/>
      </w:pPr>
    </w:p>
    <w:p w14:paraId="4A635E21" w14:textId="55D74815" w:rsidR="00A05401" w:rsidRDefault="00A05401" w:rsidP="006F70DB">
      <w:pPr>
        <w:pStyle w:val="Heading2"/>
      </w:pPr>
      <w:bookmarkStart w:id="52" w:name="_Toc174387350"/>
      <w:r>
        <w:t>Lecturer Faculty</w:t>
      </w:r>
      <w:bookmarkEnd w:id="52"/>
    </w:p>
    <w:p w14:paraId="6811D9D6" w14:textId="37A0DBA2" w:rsidR="00A05401" w:rsidRDefault="00A05401" w:rsidP="00B03C25">
      <w:pPr>
        <w:pStyle w:val="ListParagraph"/>
        <w:numPr>
          <w:ilvl w:val="0"/>
          <w:numId w:val="25"/>
        </w:numPr>
      </w:pPr>
      <w:r>
        <w:t>Top level expectations:</w:t>
      </w:r>
    </w:p>
    <w:p w14:paraId="53AC94C2" w14:textId="160DD659" w:rsidR="00A05401" w:rsidRDefault="00A05401" w:rsidP="00B03C25">
      <w:pPr>
        <w:pStyle w:val="ListParagraph"/>
        <w:numPr>
          <w:ilvl w:val="1"/>
          <w:numId w:val="25"/>
        </w:numPr>
      </w:pPr>
      <w:r>
        <w:t xml:space="preserve">For all: </w:t>
      </w:r>
    </w:p>
    <w:p w14:paraId="6D904A39" w14:textId="44EE791F" w:rsidR="00A05401" w:rsidRDefault="00A05401" w:rsidP="00B03C25">
      <w:pPr>
        <w:pStyle w:val="ListParagraph"/>
        <w:numPr>
          <w:ilvl w:val="2"/>
          <w:numId w:val="25"/>
        </w:numPr>
      </w:pPr>
      <w:r>
        <w:t>Excellence in teaching based on a distinct teaching philosophy and resulting in extraordinarily successful teaching and learning outcomes</w:t>
      </w:r>
    </w:p>
    <w:p w14:paraId="0BA9760D" w14:textId="2D2E9EA2" w:rsidR="00A05401" w:rsidRDefault="00A05401" w:rsidP="00B03C25">
      <w:pPr>
        <w:pStyle w:val="ListParagraph"/>
        <w:numPr>
          <w:ilvl w:val="2"/>
          <w:numId w:val="25"/>
        </w:numPr>
      </w:pPr>
      <w:r>
        <w:t>Leadership in support of teaching and learning</w:t>
      </w:r>
    </w:p>
    <w:p w14:paraId="70887BF9" w14:textId="3D694793" w:rsidR="00A05401" w:rsidRDefault="00A05401" w:rsidP="00B03C25">
      <w:pPr>
        <w:pStyle w:val="ListParagraph"/>
        <w:numPr>
          <w:ilvl w:val="1"/>
          <w:numId w:val="25"/>
        </w:numPr>
      </w:pPr>
      <w:r>
        <w:t>For teaching professor:</w:t>
      </w:r>
    </w:p>
    <w:p w14:paraId="0AEBB3F6" w14:textId="6CDAD956" w:rsidR="00A05401" w:rsidRPr="00DA012D" w:rsidRDefault="00A05401" w:rsidP="00B03C25">
      <w:pPr>
        <w:pStyle w:val="ListParagraph"/>
        <w:numPr>
          <w:ilvl w:val="2"/>
          <w:numId w:val="25"/>
        </w:numPr>
      </w:pPr>
      <w:r w:rsidRPr="00DA012D">
        <w:t>The above</w:t>
      </w:r>
      <w:r w:rsidR="005C50AA" w:rsidRPr="00DA012D">
        <w:t>, on a sustained level of excellence,</w:t>
      </w:r>
      <w:r w:rsidRPr="00DA012D">
        <w:t xml:space="preserve"> plus </w:t>
      </w:r>
      <w:r w:rsidR="005C50AA" w:rsidRPr="00DA012D">
        <w:t xml:space="preserve">academic or professionally </w:t>
      </w:r>
      <w:r w:rsidRPr="00DA012D">
        <w:t>peer reviewed dissemination of scholarship</w:t>
      </w:r>
      <w:r w:rsidR="005C50AA" w:rsidRPr="00DA012D">
        <w:t xml:space="preserve"> that supports</w:t>
      </w:r>
      <w:r w:rsidRPr="00DA012D">
        <w:t xml:space="preserve"> teaching and learning</w:t>
      </w:r>
      <w:r w:rsidR="00626614" w:rsidRPr="00DA012D">
        <w:t>.</w:t>
      </w:r>
    </w:p>
    <w:p w14:paraId="0FB1BB5A" w14:textId="0D3DC3EC" w:rsidR="00CF4C1D" w:rsidRDefault="00CF4C1D">
      <w:pPr>
        <w:spacing w:line="240" w:lineRule="auto"/>
        <w:rPr>
          <w:color w:val="C00000"/>
        </w:rPr>
      </w:pPr>
    </w:p>
    <w:p w14:paraId="1FF9FF0F" w14:textId="77777777" w:rsidR="004A35F5" w:rsidRDefault="004A35F5">
      <w:pPr>
        <w:spacing w:line="240" w:lineRule="auto"/>
        <w:rPr>
          <w:color w:val="C00000"/>
        </w:rPr>
      </w:pPr>
    </w:p>
    <w:p w14:paraId="01224836" w14:textId="2D0764C6" w:rsidR="00A05401" w:rsidRPr="00DA012D" w:rsidRDefault="00A05401" w:rsidP="005D2571">
      <w:pPr>
        <w:pStyle w:val="Heading3"/>
      </w:pPr>
      <w:bookmarkStart w:id="53" w:name="_Toc174387351"/>
      <w:r w:rsidRPr="00DA012D">
        <w:t>Teaching-excellent-lecturer</w:t>
      </w:r>
      <w:bookmarkEnd w:id="53"/>
    </w:p>
    <w:p w14:paraId="5DAD9BB8" w14:textId="3D68CF0B" w:rsidR="00A05401" w:rsidRDefault="00BD07B9" w:rsidP="00180EEE">
      <w:pPr>
        <w:pStyle w:val="ListParagraph"/>
        <w:numPr>
          <w:ilvl w:val="0"/>
          <w:numId w:val="25"/>
        </w:numPr>
      </w:pPr>
      <w:r>
        <w:t>For all (senior lecturer and teaching professor):</w:t>
      </w:r>
    </w:p>
    <w:p w14:paraId="78DBA87E" w14:textId="16F3C5F5" w:rsidR="00BD07B9" w:rsidRDefault="00BD07B9" w:rsidP="00994000">
      <w:pPr>
        <w:pStyle w:val="ListParagraph"/>
        <w:numPr>
          <w:ilvl w:val="2"/>
          <w:numId w:val="181"/>
        </w:numPr>
        <w:ind w:left="1440"/>
      </w:pPr>
      <w:r>
        <w:t>Achievement of excellence in instruction</w:t>
      </w:r>
    </w:p>
    <w:p w14:paraId="20FE0ED0" w14:textId="012FAEEE" w:rsidR="00BD07B9" w:rsidRDefault="00BD07B9" w:rsidP="00994000">
      <w:pPr>
        <w:pStyle w:val="ListParagraph"/>
        <w:numPr>
          <w:ilvl w:val="2"/>
          <w:numId w:val="181"/>
        </w:numPr>
        <w:ind w:left="1440"/>
      </w:pPr>
      <w:r>
        <w:t>Documentation of extraordinarily successful teaching and learning outcomes. The case for teaching excellence is grounded in a sophisticated teaching philosophy.</w:t>
      </w:r>
    </w:p>
    <w:p w14:paraId="297F3DF6" w14:textId="308061BC" w:rsidR="00BD07B9" w:rsidRDefault="00BD07B9" w:rsidP="00994000">
      <w:pPr>
        <w:pStyle w:val="ListParagraph"/>
        <w:numPr>
          <w:ilvl w:val="2"/>
          <w:numId w:val="181"/>
        </w:numPr>
        <w:ind w:left="1440"/>
      </w:pPr>
      <w:r>
        <w:t>Student learning outcomes (e.g., at course, program levels)</w:t>
      </w:r>
      <w:r w:rsidR="003D1D3D">
        <w:t>. D</w:t>
      </w:r>
      <w:r>
        <w:t>ocumentation includes (but is not limited to):</w:t>
      </w:r>
    </w:p>
    <w:p w14:paraId="06EF6FDC" w14:textId="70D15B56" w:rsidR="00BD07B9" w:rsidRDefault="00BD07B9" w:rsidP="00994000">
      <w:pPr>
        <w:pStyle w:val="ListParagraph"/>
        <w:numPr>
          <w:ilvl w:val="4"/>
          <w:numId w:val="182"/>
        </w:numPr>
        <w:ind w:left="2340"/>
      </w:pPr>
      <w:r>
        <w:t>Student input into teaching (e.g., student evaluations)</w:t>
      </w:r>
    </w:p>
    <w:p w14:paraId="2AA9F36C" w14:textId="1139FE8C" w:rsidR="00BD07B9" w:rsidRDefault="00BD07B9" w:rsidP="00994000">
      <w:pPr>
        <w:pStyle w:val="ListParagraph"/>
        <w:numPr>
          <w:ilvl w:val="4"/>
          <w:numId w:val="182"/>
        </w:numPr>
        <w:ind w:left="2340"/>
      </w:pPr>
      <w:r>
        <w:t>Documented student learning</w:t>
      </w:r>
    </w:p>
    <w:p w14:paraId="7482DAFB" w14:textId="444E7D93" w:rsidR="00BD07B9" w:rsidRDefault="00BD07B9" w:rsidP="00994000">
      <w:pPr>
        <w:pStyle w:val="ListParagraph"/>
        <w:numPr>
          <w:ilvl w:val="4"/>
          <w:numId w:val="182"/>
        </w:numPr>
        <w:ind w:left="2340"/>
      </w:pPr>
      <w:r>
        <w:t>Distinct teaching philosophy</w:t>
      </w:r>
      <w:r w:rsidR="003D1D3D">
        <w:t>. D</w:t>
      </w:r>
      <w:r>
        <w:t xml:space="preserve">ocumentation </w:t>
      </w:r>
      <w:r w:rsidR="00644A1A">
        <w:t>includes (but is not limited to):</w:t>
      </w:r>
    </w:p>
    <w:p w14:paraId="14F099E0" w14:textId="2E66A845" w:rsidR="00644A1A" w:rsidRDefault="00644A1A" w:rsidP="00DA012D">
      <w:pPr>
        <w:pStyle w:val="ListParagraph"/>
        <w:numPr>
          <w:ilvl w:val="6"/>
          <w:numId w:val="25"/>
        </w:numPr>
        <w:ind w:left="2880"/>
      </w:pPr>
      <w:r>
        <w:t>Teaching philosophy statement</w:t>
      </w:r>
    </w:p>
    <w:p w14:paraId="3352378F" w14:textId="122A4B74" w:rsidR="00644A1A" w:rsidRDefault="00644A1A" w:rsidP="00DA012D">
      <w:pPr>
        <w:pStyle w:val="ListParagraph"/>
        <w:numPr>
          <w:ilvl w:val="6"/>
          <w:numId w:val="25"/>
        </w:numPr>
        <w:ind w:left="2880"/>
      </w:pPr>
      <w:r>
        <w:t>Reflection on input from student learning outcomes, student evaluations, and peer evaluations</w:t>
      </w:r>
    </w:p>
    <w:p w14:paraId="7B9D5C68" w14:textId="74183D6E" w:rsidR="00644A1A" w:rsidRDefault="00644A1A" w:rsidP="00DA012D">
      <w:pPr>
        <w:pStyle w:val="ListParagraph"/>
        <w:numPr>
          <w:ilvl w:val="1"/>
          <w:numId w:val="25"/>
        </w:numPr>
      </w:pPr>
      <w:r>
        <w:t>For teaching professor:</w:t>
      </w:r>
    </w:p>
    <w:p w14:paraId="5E70A27A" w14:textId="2A1D83DE" w:rsidR="00644A1A" w:rsidRPr="00DA012D" w:rsidRDefault="00644A1A" w:rsidP="00B03C25">
      <w:pPr>
        <w:pStyle w:val="ListParagraph"/>
        <w:numPr>
          <w:ilvl w:val="2"/>
          <w:numId w:val="25"/>
        </w:numPr>
      </w:pPr>
      <w:r w:rsidRPr="00DA012D">
        <w:t xml:space="preserve">Record of publicly disseminated and peer reviewed scholarship </w:t>
      </w:r>
      <w:r w:rsidR="005C50AA" w:rsidRPr="00DA012D">
        <w:t xml:space="preserve">which supports </w:t>
      </w:r>
      <w:r w:rsidRPr="00DA012D">
        <w:t>teaching</w:t>
      </w:r>
      <w:r w:rsidR="00ED3C7B" w:rsidRPr="00DA012D">
        <w:t>.</w:t>
      </w:r>
    </w:p>
    <w:p w14:paraId="4958AFB8" w14:textId="0328952C" w:rsidR="00ED3C7B" w:rsidRPr="00DA012D" w:rsidRDefault="00ED3C7B" w:rsidP="00B03C25">
      <w:pPr>
        <w:pStyle w:val="ListParagraph"/>
        <w:numPr>
          <w:ilvl w:val="2"/>
          <w:numId w:val="25"/>
        </w:numPr>
      </w:pPr>
      <w:r w:rsidRPr="00DA012D">
        <w:t>Excellence is sustained over time.</w:t>
      </w:r>
    </w:p>
    <w:p w14:paraId="5D941B8E" w14:textId="1D45638C" w:rsidR="00644A1A" w:rsidRDefault="00644A1A" w:rsidP="00DA012D">
      <w:pPr>
        <w:pStyle w:val="ListParagraph"/>
        <w:numPr>
          <w:ilvl w:val="1"/>
          <w:numId w:val="25"/>
        </w:numPr>
      </w:pPr>
      <w:proofErr w:type="gramStart"/>
      <w:r>
        <w:t>And also</w:t>
      </w:r>
      <w:proofErr w:type="gramEnd"/>
      <w:r>
        <w:t xml:space="preserve"> (one of these areas):</w:t>
      </w:r>
    </w:p>
    <w:p w14:paraId="0A08B419" w14:textId="692DC129" w:rsidR="00644A1A" w:rsidRDefault="00644A1A" w:rsidP="00B03C25">
      <w:pPr>
        <w:pStyle w:val="ListParagraph"/>
        <w:numPr>
          <w:ilvl w:val="2"/>
          <w:numId w:val="25"/>
        </w:numPr>
      </w:pPr>
      <w:r>
        <w:t>Excellent achievement in course or curricular development</w:t>
      </w:r>
    </w:p>
    <w:p w14:paraId="1B5835BC" w14:textId="1EFEB641" w:rsidR="00644A1A" w:rsidRDefault="00644A1A" w:rsidP="00B03C25">
      <w:pPr>
        <w:pStyle w:val="ListParagraph"/>
        <w:numPr>
          <w:ilvl w:val="2"/>
          <w:numId w:val="25"/>
        </w:numPr>
      </w:pPr>
      <w:r>
        <w:t>In addition to producing effective course and curricular products, shows evidence of having disseminated ideas locally or internally (for senior lecturer)/</w:t>
      </w:r>
      <w:r w:rsidR="00C12932">
        <w:t>/</w:t>
      </w:r>
      <w:r>
        <w:t>within the profession or generally (for teaching professor) through administration, mentoring, publication, presentation, or other means</w:t>
      </w:r>
    </w:p>
    <w:p w14:paraId="5F0D920C" w14:textId="11ADBDB5" w:rsidR="00644A1A" w:rsidRDefault="00644A1A" w:rsidP="00B03C25">
      <w:pPr>
        <w:pStyle w:val="ListParagraph"/>
        <w:numPr>
          <w:ilvl w:val="2"/>
          <w:numId w:val="25"/>
        </w:numPr>
      </w:pPr>
      <w:r>
        <w:t>Excellent achievement in mentoring and advising</w:t>
      </w:r>
    </w:p>
    <w:p w14:paraId="5153785F" w14:textId="4BB85C4C" w:rsidR="00C12932" w:rsidRDefault="00C12932" w:rsidP="00B03C25">
      <w:pPr>
        <w:pStyle w:val="ListParagraph"/>
        <w:numPr>
          <w:ilvl w:val="3"/>
          <w:numId w:val="25"/>
        </w:numPr>
      </w:pPr>
      <w:r>
        <w:t>Mentoring and advising (of students) is characterized by a scholarly approach</w:t>
      </w:r>
    </w:p>
    <w:p w14:paraId="7AB9B3DC" w14:textId="545C2558" w:rsidR="00C12932" w:rsidRDefault="00C12932" w:rsidP="00B03C25">
      <w:pPr>
        <w:pStyle w:val="ListParagraph"/>
        <w:numPr>
          <w:ilvl w:val="3"/>
          <w:numId w:val="25"/>
        </w:numPr>
      </w:pPr>
      <w:r>
        <w:t>High accomplishments of students mentored or advised are consistently linked to the influence of mentor, demonstrating impact</w:t>
      </w:r>
    </w:p>
    <w:p w14:paraId="6E117A6E" w14:textId="2CA2A2DF" w:rsidR="00C12932" w:rsidRDefault="00C12932" w:rsidP="00B03C25">
      <w:pPr>
        <w:pStyle w:val="ListParagraph"/>
        <w:numPr>
          <w:ilvl w:val="3"/>
          <w:numId w:val="25"/>
        </w:numPr>
      </w:pPr>
      <w:r>
        <w:lastRenderedPageBreak/>
        <w:t>Scholarly and reflective approach to mentoring and advising is documented [locally or internally (for senior lecturer)//within the profession or generally (for teaching professor)]</w:t>
      </w:r>
    </w:p>
    <w:p w14:paraId="764F14E2" w14:textId="17E1B04D" w:rsidR="00C12932" w:rsidRDefault="00C12932" w:rsidP="00B03C25">
      <w:pPr>
        <w:pStyle w:val="ListParagraph"/>
        <w:numPr>
          <w:ilvl w:val="3"/>
          <w:numId w:val="25"/>
        </w:numPr>
      </w:pPr>
      <w:r>
        <w:t>Excellent achievement in service in support of teaching and learning</w:t>
      </w:r>
    </w:p>
    <w:p w14:paraId="48352BA6" w14:textId="06A319F4" w:rsidR="00C12932" w:rsidRDefault="00C12932" w:rsidP="00B03C25">
      <w:pPr>
        <w:pStyle w:val="ListParagraph"/>
        <w:numPr>
          <w:ilvl w:val="4"/>
          <w:numId w:val="25"/>
        </w:numPr>
      </w:pPr>
      <w:r>
        <w:t>Course coordination, training of other faculty, support of student learning experiences, support of community in area of expertise, etc.</w:t>
      </w:r>
    </w:p>
    <w:p w14:paraId="3267D61C" w14:textId="60F9A6E3" w:rsidR="004A35F5" w:rsidRDefault="00C12932" w:rsidP="005D2571">
      <w:pPr>
        <w:pStyle w:val="ListParagraph"/>
        <w:numPr>
          <w:ilvl w:val="4"/>
          <w:numId w:val="25"/>
        </w:numPr>
      </w:pPr>
      <w:r>
        <w:t>Scholarly and reflective approach to service in support of teaching and mentoring and advising is documented [locally or internally (for senior lecturer)//within the profession or generally (for teaching professor)]</w:t>
      </w:r>
    </w:p>
    <w:p w14:paraId="5BD4A962" w14:textId="6E399722" w:rsidR="00C8246B" w:rsidRPr="00971168" w:rsidRDefault="00C8246B" w:rsidP="005D2571">
      <w:pPr>
        <w:pStyle w:val="Heading3"/>
      </w:pPr>
      <w:bookmarkStart w:id="54" w:name="_Toc174387352"/>
      <w:r w:rsidRPr="00971168">
        <w:t>Service-satisfactory-lecturer ranks</w:t>
      </w:r>
      <w:bookmarkEnd w:id="54"/>
    </w:p>
    <w:p w14:paraId="5612D746" w14:textId="77777777" w:rsidR="00C8246B" w:rsidRDefault="00C8246B" w:rsidP="00180EEE">
      <w:pPr>
        <w:pStyle w:val="ListParagraph"/>
        <w:numPr>
          <w:ilvl w:val="0"/>
          <w:numId w:val="188"/>
        </w:numPr>
      </w:pPr>
      <w:r>
        <w:t xml:space="preserve">University citizenship: </w:t>
      </w:r>
    </w:p>
    <w:p w14:paraId="0A3B156F" w14:textId="6AABA62C" w:rsidR="00C8246B" w:rsidRDefault="00C8246B" w:rsidP="00994000">
      <w:pPr>
        <w:pStyle w:val="ListParagraph"/>
        <w:numPr>
          <w:ilvl w:val="2"/>
          <w:numId w:val="183"/>
        </w:numPr>
        <w:ind w:left="1440"/>
      </w:pPr>
      <w:r>
        <w:t>Routine department expectations</w:t>
      </w:r>
    </w:p>
    <w:p w14:paraId="7C2A17FB" w14:textId="60B3A112" w:rsidR="00C8246B" w:rsidRDefault="00C8246B" w:rsidP="00994000">
      <w:pPr>
        <w:pStyle w:val="ListParagraph"/>
        <w:numPr>
          <w:ilvl w:val="2"/>
          <w:numId w:val="183"/>
        </w:numPr>
        <w:ind w:left="1440"/>
      </w:pPr>
      <w:r>
        <w:t>Chair’s determination that service is more than mere participation</w:t>
      </w:r>
    </w:p>
    <w:p w14:paraId="66371849" w14:textId="691494F6" w:rsidR="00C8246B" w:rsidRDefault="00C8246B" w:rsidP="00180EEE">
      <w:pPr>
        <w:pStyle w:val="ListParagraph"/>
        <w:numPr>
          <w:ilvl w:val="0"/>
          <w:numId w:val="188"/>
        </w:numPr>
      </w:pPr>
      <w:r>
        <w:t>Discipline and community: routine, required, or expected</w:t>
      </w:r>
    </w:p>
    <w:p w14:paraId="3829FBAD" w14:textId="77777777" w:rsidR="00F57FD8" w:rsidRDefault="00F57FD8" w:rsidP="006F70DB">
      <w:pPr>
        <w:pStyle w:val="Heading2"/>
      </w:pPr>
    </w:p>
    <w:p w14:paraId="40F5FC15" w14:textId="5ED54E4E" w:rsidR="003D1D3D" w:rsidRDefault="0068020B" w:rsidP="006F70DB">
      <w:pPr>
        <w:pStyle w:val="Heading2"/>
      </w:pPr>
      <w:bookmarkStart w:id="55" w:name="_Toc174387354"/>
      <w:r>
        <w:t>Research Scientists/Scholars</w:t>
      </w:r>
      <w:bookmarkEnd w:id="55"/>
    </w:p>
    <w:p w14:paraId="6DE74B16" w14:textId="5C2D2AC8" w:rsidR="0068020B" w:rsidRDefault="0068020B" w:rsidP="0068020B">
      <w:r>
        <w:t>Refer to school documents for specific guidance.</w:t>
      </w:r>
    </w:p>
    <w:p w14:paraId="4BCF3217" w14:textId="15ABA274" w:rsidR="0068020B" w:rsidRDefault="0068020B" w:rsidP="00B03C25">
      <w:pPr>
        <w:pStyle w:val="ListParagraph"/>
        <w:numPr>
          <w:ilvl w:val="0"/>
          <w:numId w:val="26"/>
        </w:numPr>
      </w:pPr>
      <w:r>
        <w:t>Top level campus expectations:</w:t>
      </w:r>
    </w:p>
    <w:p w14:paraId="7483EC04" w14:textId="0EC139F5" w:rsidR="0068020B" w:rsidRDefault="0068020B" w:rsidP="001724EE">
      <w:pPr>
        <w:pStyle w:val="ListParagraph"/>
        <w:numPr>
          <w:ilvl w:val="1"/>
          <w:numId w:val="26"/>
        </w:numPr>
        <w:ind w:left="1440"/>
      </w:pPr>
      <w:r>
        <w:t>To associate rank:</w:t>
      </w:r>
    </w:p>
    <w:p w14:paraId="25D91DE8" w14:textId="545E2732" w:rsidR="0068020B" w:rsidRDefault="0068020B" w:rsidP="00B03C25">
      <w:pPr>
        <w:pStyle w:val="ListParagraph"/>
        <w:numPr>
          <w:ilvl w:val="2"/>
          <w:numId w:val="26"/>
        </w:numPr>
      </w:pPr>
      <w:r>
        <w:t>Record of nationally and/or internationally disseminated and peer-reviewed scholarship and/or grants in research</w:t>
      </w:r>
    </w:p>
    <w:p w14:paraId="3B128EFE" w14:textId="2713FF2D" w:rsidR="0068020B" w:rsidRDefault="0068020B" w:rsidP="00B03C25">
      <w:pPr>
        <w:pStyle w:val="ListParagraph"/>
        <w:numPr>
          <w:ilvl w:val="2"/>
          <w:numId w:val="26"/>
        </w:numPr>
      </w:pPr>
      <w:r>
        <w:t>Evidence of substantial research contributions to the discipline</w:t>
      </w:r>
    </w:p>
    <w:p w14:paraId="453116D9" w14:textId="4AA6F997" w:rsidR="0068020B" w:rsidRDefault="0068020B" w:rsidP="001724EE">
      <w:pPr>
        <w:pStyle w:val="ListParagraph"/>
        <w:numPr>
          <w:ilvl w:val="1"/>
          <w:numId w:val="26"/>
        </w:numPr>
        <w:ind w:left="1440"/>
      </w:pPr>
      <w:r>
        <w:t>To full (senior):</w:t>
      </w:r>
    </w:p>
    <w:p w14:paraId="02C1F34C" w14:textId="7FC31EB9" w:rsidR="0068020B" w:rsidRDefault="0068020B" w:rsidP="00B03C25">
      <w:pPr>
        <w:pStyle w:val="ListParagraph"/>
        <w:numPr>
          <w:ilvl w:val="2"/>
          <w:numId w:val="26"/>
        </w:numPr>
      </w:pPr>
      <w:r>
        <w:t xml:space="preserve">Record </w:t>
      </w:r>
      <w:r w:rsidR="008A1B8D">
        <w:t>of sustained, nationally and/or internationally disseminated and peer-reviewed scholarship and/or grants in research</w:t>
      </w:r>
    </w:p>
    <w:p w14:paraId="7B7E8D0C" w14:textId="3EFBA4FE" w:rsidR="008A1B8D" w:rsidRDefault="008A1B8D" w:rsidP="00B03C25">
      <w:pPr>
        <w:pStyle w:val="ListParagraph"/>
        <w:numPr>
          <w:ilvl w:val="2"/>
          <w:numId w:val="26"/>
        </w:numPr>
      </w:pPr>
      <w:r>
        <w:t>Evidence of independent work</w:t>
      </w:r>
    </w:p>
    <w:p w14:paraId="56F58335" w14:textId="7067F685" w:rsidR="008A1B8D" w:rsidRDefault="008A1B8D" w:rsidP="00B03C25">
      <w:pPr>
        <w:pStyle w:val="ListParagraph"/>
        <w:numPr>
          <w:ilvl w:val="2"/>
          <w:numId w:val="26"/>
        </w:numPr>
      </w:pPr>
      <w:r>
        <w:t>Evidence of substantial research contributions to the discipline</w:t>
      </w:r>
    </w:p>
    <w:p w14:paraId="5F6939DC" w14:textId="03DB3B15" w:rsidR="008A1B8D" w:rsidRDefault="008A1B8D" w:rsidP="00B03C25">
      <w:pPr>
        <w:pStyle w:val="ListParagraph"/>
        <w:numPr>
          <w:ilvl w:val="2"/>
          <w:numId w:val="26"/>
        </w:numPr>
      </w:pPr>
      <w:r>
        <w:t>Service expectations if any, set by unit.</w:t>
      </w:r>
    </w:p>
    <w:p w14:paraId="0C765359" w14:textId="63E7B67A" w:rsidR="008A1B8D" w:rsidRPr="00180EEE" w:rsidRDefault="008A1B8D" w:rsidP="00180EEE">
      <w:pPr>
        <w:outlineLvl w:val="2"/>
        <w:rPr>
          <w:color w:val="C00000"/>
        </w:rPr>
      </w:pPr>
      <w:bookmarkStart w:id="56" w:name="_Toc174387355"/>
      <w:r w:rsidRPr="00180EEE">
        <w:rPr>
          <w:color w:val="C00000"/>
        </w:rPr>
        <w:t>Research-excellent-research scientist</w:t>
      </w:r>
      <w:bookmarkEnd w:id="56"/>
    </w:p>
    <w:p w14:paraId="4B504627" w14:textId="78F1FD61" w:rsidR="008A1B8D" w:rsidRDefault="008A1B8D" w:rsidP="00142134">
      <w:pPr>
        <w:pStyle w:val="ListParagraph"/>
        <w:numPr>
          <w:ilvl w:val="0"/>
          <w:numId w:val="26"/>
        </w:numPr>
      </w:pPr>
      <w:r>
        <w:t>Required of all:</w:t>
      </w:r>
    </w:p>
    <w:p w14:paraId="769258AA" w14:textId="3366CA22" w:rsidR="008A1B8D" w:rsidRDefault="008A1B8D" w:rsidP="00180EEE">
      <w:pPr>
        <w:pStyle w:val="ListParagraph"/>
        <w:numPr>
          <w:ilvl w:val="2"/>
          <w:numId w:val="189"/>
        </w:numPr>
        <w:ind w:left="1440"/>
      </w:pPr>
      <w:r>
        <w:t>Significant contributions to the knowledge in the field that clearly demonstrate attributes of scholarly work associated with research, including peer</w:t>
      </w:r>
      <w:r w:rsidR="00BF3673">
        <w:t>-</w:t>
      </w:r>
      <w:r>
        <w:t>refereed presentations and publications and national recognition of the quality of research.</w:t>
      </w:r>
    </w:p>
    <w:p w14:paraId="10B2AD89" w14:textId="500FF976" w:rsidR="008A1B8D" w:rsidRPr="00497BF0" w:rsidRDefault="008A1B8D" w:rsidP="00180EEE">
      <w:pPr>
        <w:pStyle w:val="ListParagraph"/>
        <w:numPr>
          <w:ilvl w:val="2"/>
          <w:numId w:val="189"/>
        </w:numPr>
        <w:ind w:left="1440"/>
      </w:pPr>
      <w:r>
        <w:t xml:space="preserve">Significant contributions that clearly demonstrate the attributes of scholarly work associated with </w:t>
      </w:r>
      <w:r w:rsidRPr="00497BF0">
        <w:t>obtaining external support [as required by unit]</w:t>
      </w:r>
      <w:r w:rsidR="000D7D36" w:rsidRPr="00497BF0">
        <w:t>, including the degree to which the process was competitive.</w:t>
      </w:r>
    </w:p>
    <w:p w14:paraId="0FE20ECB" w14:textId="321FA28F" w:rsidR="000D7D36" w:rsidRPr="00497BF0" w:rsidRDefault="000D7D36" w:rsidP="00180EEE">
      <w:pPr>
        <w:pStyle w:val="ListParagraph"/>
        <w:numPr>
          <w:ilvl w:val="2"/>
          <w:numId w:val="189"/>
        </w:numPr>
        <w:ind w:left="1440"/>
      </w:pPr>
      <w:r w:rsidRPr="00497BF0">
        <w:t>Evidence of a program of scholarly work that has contributed to knowledge base and improved the work of others.</w:t>
      </w:r>
    </w:p>
    <w:p w14:paraId="02AC1EA5" w14:textId="235E715C" w:rsidR="000D7D36" w:rsidRPr="00497BF0" w:rsidRDefault="000D7D36" w:rsidP="00142134">
      <w:pPr>
        <w:pStyle w:val="ListParagraph"/>
        <w:numPr>
          <w:ilvl w:val="0"/>
          <w:numId w:val="26"/>
        </w:numPr>
      </w:pPr>
      <w:r w:rsidRPr="00497BF0">
        <w:t>For full: Evidence of independent work.</w:t>
      </w:r>
    </w:p>
    <w:p w14:paraId="0967E6A5" w14:textId="1591FFE4" w:rsidR="00FF56CD" w:rsidRDefault="00FF56CD">
      <w:pPr>
        <w:spacing w:line="240" w:lineRule="auto"/>
        <w:rPr>
          <w:color w:val="C00000"/>
        </w:rPr>
      </w:pPr>
    </w:p>
    <w:p w14:paraId="792F95E2" w14:textId="2EFF0B79" w:rsidR="000D7D36" w:rsidRPr="00180EEE" w:rsidRDefault="000D7D36" w:rsidP="00180EEE">
      <w:pPr>
        <w:outlineLvl w:val="2"/>
        <w:rPr>
          <w:color w:val="C00000"/>
        </w:rPr>
      </w:pPr>
      <w:bookmarkStart w:id="57" w:name="_Toc174387356"/>
      <w:r w:rsidRPr="00180EEE">
        <w:rPr>
          <w:color w:val="C00000"/>
        </w:rPr>
        <w:t>Service-research-satisfactory</w:t>
      </w:r>
      <w:bookmarkEnd w:id="57"/>
    </w:p>
    <w:p w14:paraId="0404EC9E" w14:textId="00BBA0DF" w:rsidR="000D7D36" w:rsidRPr="00497BF0" w:rsidRDefault="000D7D36" w:rsidP="00142134">
      <w:pPr>
        <w:pStyle w:val="ListParagraph"/>
        <w:numPr>
          <w:ilvl w:val="0"/>
          <w:numId w:val="192"/>
        </w:numPr>
      </w:pPr>
      <w:r w:rsidRPr="00497BF0">
        <w:t>[May not be needed.]</w:t>
      </w:r>
    </w:p>
    <w:p w14:paraId="39173054" w14:textId="1776C9F5" w:rsidR="000D7D36" w:rsidRPr="00497BF0" w:rsidRDefault="000D7D36" w:rsidP="00142134">
      <w:pPr>
        <w:pStyle w:val="ListParagraph"/>
        <w:numPr>
          <w:ilvl w:val="0"/>
          <w:numId w:val="192"/>
        </w:numPr>
      </w:pPr>
      <w:r w:rsidRPr="00497BF0">
        <w:t>Service expectations, if any, set by unit.</w:t>
      </w:r>
    </w:p>
    <w:p w14:paraId="5E8A7365" w14:textId="49A38654" w:rsidR="000D7D36" w:rsidRPr="0068020B" w:rsidRDefault="00322553" w:rsidP="00DC3D00">
      <w:pPr>
        <w:pStyle w:val="Heading1"/>
        <w:ind w:right="0"/>
      </w:pPr>
      <w:bookmarkStart w:id="58" w:name="_Toc174387357"/>
      <w:r>
        <w:t>Documentation (Dossier-Candidate Sections)</w:t>
      </w:r>
      <w:bookmarkEnd w:id="58"/>
    </w:p>
    <w:p w14:paraId="52D2C144" w14:textId="5E042BD6" w:rsidR="00C8246B" w:rsidRDefault="00C8246B" w:rsidP="00C8246B"/>
    <w:p w14:paraId="61128B07" w14:textId="1FBDC6DD" w:rsidR="00322553" w:rsidRDefault="00322553" w:rsidP="006F70DB">
      <w:pPr>
        <w:pStyle w:val="Heading2"/>
      </w:pPr>
      <w:bookmarkStart w:id="59" w:name="_Toc174387358"/>
      <w:r>
        <w:t>Candidate’s Sections</w:t>
      </w:r>
      <w:bookmarkEnd w:id="59"/>
    </w:p>
    <w:p w14:paraId="4E82CE72" w14:textId="4901FF00" w:rsidR="00322553" w:rsidRPr="00497BF0" w:rsidRDefault="00322553" w:rsidP="00B03C25">
      <w:pPr>
        <w:pStyle w:val="ListParagraph"/>
        <w:numPr>
          <w:ilvl w:val="0"/>
          <w:numId w:val="27"/>
        </w:numPr>
      </w:pPr>
      <w:r w:rsidRPr="00497BF0">
        <w:t>The main sections of the dossier plus the candidate statement are limited to 50 total pages. The CV is not included in the limit.</w:t>
      </w:r>
    </w:p>
    <w:p w14:paraId="6CA08022" w14:textId="0965438F" w:rsidR="00322553" w:rsidRPr="000F459C" w:rsidRDefault="00322553" w:rsidP="00B03C25">
      <w:pPr>
        <w:pStyle w:val="ListParagraph"/>
        <w:numPr>
          <w:ilvl w:val="0"/>
          <w:numId w:val="27"/>
        </w:numPr>
      </w:pPr>
      <w:r w:rsidRPr="00497BF0">
        <w:t>Within each main section (teaching, research, or service), candidates may prepare one</w:t>
      </w:r>
      <w:r w:rsidR="00833EB6">
        <w:t>, accessible</w:t>
      </w:r>
      <w:r w:rsidRPr="00497BF0">
        <w:t xml:space="preserve"> PDF document with a </w:t>
      </w:r>
      <w:r w:rsidRPr="000F459C">
        <w:t xml:space="preserve">table of contents </w:t>
      </w:r>
      <w:r w:rsidR="00626614" w:rsidRPr="000F459C">
        <w:t xml:space="preserve">into the first folder </w:t>
      </w:r>
      <w:r w:rsidRPr="000F459C">
        <w:t xml:space="preserve">or may upload separate documents </w:t>
      </w:r>
      <w:r w:rsidR="00626614" w:rsidRPr="000F459C">
        <w:t>into each folder. All documents should be in</w:t>
      </w:r>
      <w:r w:rsidR="001D3F99">
        <w:t xml:space="preserve"> an accessible</w:t>
      </w:r>
      <w:r w:rsidR="00626614" w:rsidRPr="000F459C">
        <w:t xml:space="preserve"> </w:t>
      </w:r>
      <w:r w:rsidR="00D85DD0">
        <w:t>PDF</w:t>
      </w:r>
      <w:r w:rsidR="00D85DD0" w:rsidRPr="000F459C">
        <w:t xml:space="preserve"> </w:t>
      </w:r>
      <w:r w:rsidR="00626614" w:rsidRPr="000F459C">
        <w:t>format</w:t>
      </w:r>
      <w:r w:rsidRPr="000F459C">
        <w:t>.</w:t>
      </w:r>
    </w:p>
    <w:p w14:paraId="24C39A5B" w14:textId="03239B8C" w:rsidR="00322553" w:rsidRPr="000F459C" w:rsidRDefault="00322553" w:rsidP="00B03C25">
      <w:pPr>
        <w:pStyle w:val="ListParagraph"/>
        <w:numPr>
          <w:ilvl w:val="0"/>
          <w:numId w:val="27"/>
        </w:numPr>
      </w:pPr>
      <w:r w:rsidRPr="000F459C">
        <w:t xml:space="preserve">There is no </w:t>
      </w:r>
      <w:r w:rsidR="00626614" w:rsidRPr="000F459C">
        <w:t xml:space="preserve">page </w:t>
      </w:r>
      <w:r w:rsidRPr="000F459C">
        <w:t>limit on the appendices.</w:t>
      </w:r>
      <w:r w:rsidR="00626614" w:rsidRPr="000F459C">
        <w:t xml:space="preserve"> All materials must be </w:t>
      </w:r>
      <w:r w:rsidR="00F16DDC">
        <w:t>an accessible</w:t>
      </w:r>
      <w:r w:rsidR="00626614" w:rsidRPr="000F459C">
        <w:t xml:space="preserve"> </w:t>
      </w:r>
      <w:r w:rsidR="00D85DD0">
        <w:t>PDF</w:t>
      </w:r>
      <w:r w:rsidR="00D85DD0" w:rsidRPr="000F459C">
        <w:t xml:space="preserve"> </w:t>
      </w:r>
      <w:r w:rsidR="00626614" w:rsidRPr="000F459C">
        <w:t xml:space="preserve">(for archiving)—any relevant materials in other formats should be housed elsewhere with stable links embedded in </w:t>
      </w:r>
      <w:r w:rsidR="00D85DD0">
        <w:t>PDF</w:t>
      </w:r>
      <w:r w:rsidR="00D85DD0" w:rsidRPr="000F459C">
        <w:t>s</w:t>
      </w:r>
      <w:r w:rsidR="00626614" w:rsidRPr="000F459C">
        <w:t>.</w:t>
      </w:r>
    </w:p>
    <w:p w14:paraId="4F0695A0" w14:textId="777BB872" w:rsidR="006037C4" w:rsidRDefault="006037C4" w:rsidP="00971168">
      <w:pPr>
        <w:pStyle w:val="Heading3"/>
      </w:pPr>
      <w:bookmarkStart w:id="60" w:name="_Toc174387359"/>
      <w:r>
        <w:t>Candidate’s Statement</w:t>
      </w:r>
      <w:bookmarkEnd w:id="60"/>
    </w:p>
    <w:p w14:paraId="605FE6A5" w14:textId="1553AC4B" w:rsidR="006037C4" w:rsidRDefault="006037C4" w:rsidP="00B03C25">
      <w:pPr>
        <w:pStyle w:val="ListParagraph"/>
        <w:numPr>
          <w:ilvl w:val="0"/>
          <w:numId w:val="28"/>
        </w:numPr>
      </w:pPr>
      <w:r>
        <w:t>Length:</w:t>
      </w:r>
    </w:p>
    <w:p w14:paraId="017432BE" w14:textId="3C466742" w:rsidR="00AA15C4" w:rsidRPr="000F459C" w:rsidRDefault="006037C4" w:rsidP="00B03C25">
      <w:pPr>
        <w:pStyle w:val="ListParagraph"/>
        <w:numPr>
          <w:ilvl w:val="1"/>
          <w:numId w:val="28"/>
        </w:numPr>
      </w:pPr>
      <w:r w:rsidRPr="000F459C">
        <w:t xml:space="preserve">This document counts toward the 50-page limit on the </w:t>
      </w:r>
      <w:r w:rsidR="009D325F" w:rsidRPr="000F459C">
        <w:t xml:space="preserve">main parts of the </w:t>
      </w:r>
      <w:r w:rsidRPr="000F459C">
        <w:t>dossier.</w:t>
      </w:r>
    </w:p>
    <w:p w14:paraId="3A617759" w14:textId="13225D6D" w:rsidR="00AA15C4" w:rsidRPr="00AA15C4" w:rsidRDefault="00AA15C4" w:rsidP="00B03C25">
      <w:pPr>
        <w:pStyle w:val="ListParagraph"/>
        <w:numPr>
          <w:ilvl w:val="1"/>
          <w:numId w:val="28"/>
        </w:numPr>
      </w:pPr>
      <w:r w:rsidRPr="00AA15C4">
        <w:rPr>
          <w:rFonts w:cstheme="minorHAnsi"/>
        </w:rPr>
        <w:t xml:space="preserve">Candidates for promotion and/or tenure should prepare a </w:t>
      </w:r>
      <w:r w:rsidRPr="006C19B1">
        <w:rPr>
          <w:rFonts w:cstheme="minorHAnsi"/>
          <w:u w:val="single"/>
        </w:rPr>
        <w:t>maximum of seven single-spaced pages</w:t>
      </w:r>
      <w:r w:rsidRPr="00AA15C4">
        <w:rPr>
          <w:rFonts w:cstheme="minorHAnsi"/>
        </w:rPr>
        <w:t xml:space="preserve"> for their candidate’s statement that reflects their own assessments of their accomplishments in teaching, research and creative activity</w:t>
      </w:r>
      <w:r w:rsidRPr="00AA15C4">
        <w:rPr>
          <w:rFonts w:cstheme="minorHAnsi"/>
          <w:color w:val="2B579A"/>
          <w:shd w:val="clear" w:color="auto" w:fill="E6E6E6"/>
        </w:rPr>
        <w:fldChar w:fldCharType="begin"/>
      </w:r>
      <w:r w:rsidRPr="00AA15C4">
        <w:rPr>
          <w:rFonts w:cstheme="minorHAnsi"/>
        </w:rPr>
        <w:instrText xml:space="preserve"> XE "Creative Activity" </w:instrText>
      </w:r>
      <w:r w:rsidRPr="00AA15C4">
        <w:rPr>
          <w:rFonts w:cstheme="minorHAnsi"/>
          <w:color w:val="2B579A"/>
          <w:shd w:val="clear" w:color="auto" w:fill="E6E6E6"/>
        </w:rPr>
        <w:fldChar w:fldCharType="end"/>
      </w:r>
      <w:r w:rsidRPr="00AA15C4">
        <w:rPr>
          <w:rFonts w:cstheme="minorHAnsi"/>
        </w:rPr>
        <w:t xml:space="preserve">, and service (for tenured or tenure-track faculty); teaching and service (for clinical and lecturer faculty); or performance, professional development, and service (for librarians). Prospects for continued development in these areas must be addressed. </w:t>
      </w:r>
    </w:p>
    <w:p w14:paraId="0E0C6C1E" w14:textId="2866E329" w:rsidR="00AA15C4" w:rsidRPr="003F4393" w:rsidRDefault="00AA15C4" w:rsidP="00B03C25">
      <w:pPr>
        <w:pStyle w:val="ListParagraph"/>
        <w:numPr>
          <w:ilvl w:val="1"/>
          <w:numId w:val="28"/>
        </w:numPr>
      </w:pPr>
      <w:r w:rsidRPr="00AA15C4">
        <w:rPr>
          <w:rFonts w:cstheme="minorHAnsi"/>
        </w:rPr>
        <w:t>Candidates have the option to limit the Candidate’s Statement</w:t>
      </w:r>
      <w:r w:rsidRPr="00AA15C4">
        <w:rPr>
          <w:rFonts w:cstheme="minorHAnsi"/>
          <w:color w:val="2B579A"/>
          <w:shd w:val="clear" w:color="auto" w:fill="E6E6E6"/>
        </w:rPr>
        <w:fldChar w:fldCharType="begin"/>
      </w:r>
      <w:r w:rsidRPr="00AA15C4">
        <w:rPr>
          <w:rFonts w:cstheme="minorHAnsi"/>
        </w:rPr>
        <w:instrText xml:space="preserve"> XE "</w:instrText>
      </w:r>
      <w:r w:rsidRPr="00AA15C4">
        <w:rPr>
          <w:rStyle w:val="Hyperlink"/>
          <w:rFonts w:cstheme="minorHAnsi"/>
          <w:noProof/>
        </w:rPr>
        <w:instrText>Candidate’s Statement</w:instrText>
      </w:r>
      <w:r w:rsidRPr="00AA15C4">
        <w:rPr>
          <w:rFonts w:cstheme="minorHAnsi"/>
        </w:rPr>
        <w:instrText xml:space="preserve">" </w:instrText>
      </w:r>
      <w:r w:rsidRPr="00AA15C4">
        <w:rPr>
          <w:rFonts w:cstheme="minorHAnsi"/>
          <w:color w:val="2B579A"/>
          <w:shd w:val="clear" w:color="auto" w:fill="E6E6E6"/>
        </w:rPr>
        <w:fldChar w:fldCharType="end"/>
      </w:r>
      <w:r w:rsidRPr="00AA15C4">
        <w:rPr>
          <w:rFonts w:cstheme="minorHAnsi"/>
        </w:rPr>
        <w:t xml:space="preserve"> to five pages and include two single-spaced pages, addressing the area of excellence, as a section introduction in the chosen area of excellence (either Teaching, Research, or Service).</w:t>
      </w:r>
    </w:p>
    <w:p w14:paraId="2A767257" w14:textId="187E2FBC" w:rsidR="003857FB" w:rsidRDefault="003857FB" w:rsidP="00B03C25">
      <w:pPr>
        <w:pStyle w:val="ListParagraph"/>
        <w:numPr>
          <w:ilvl w:val="1"/>
          <w:numId w:val="28"/>
        </w:numPr>
      </w:pPr>
      <w:r>
        <w:t>For the Balanced-Integrative Case, the candidate statement:</w:t>
      </w:r>
    </w:p>
    <w:p w14:paraId="65ACE22C" w14:textId="1A79F8EB" w:rsidR="003857FB" w:rsidRDefault="003857FB" w:rsidP="003857FB">
      <w:pPr>
        <w:pStyle w:val="ListParagraph"/>
        <w:numPr>
          <w:ilvl w:val="2"/>
          <w:numId w:val="28"/>
        </w:numPr>
      </w:pPr>
      <w:r>
        <w:t xml:space="preserve">Presents </w:t>
      </w:r>
      <w:r w:rsidR="00535553">
        <w:t>the organizing theme</w:t>
      </w:r>
      <w:r>
        <w:t xml:space="preserve"> that is evidenced through related activities and achievements. This is </w:t>
      </w:r>
      <w:proofErr w:type="gramStart"/>
      <w:r>
        <w:t>similar to</w:t>
      </w:r>
      <w:proofErr w:type="gramEnd"/>
      <w:r>
        <w:t xml:space="preserve"> a teaching philosophy in that it spells out, when necessary, specific targeted areas of focus within </w:t>
      </w:r>
      <w:r w:rsidR="00535553">
        <w:t>thematic</w:t>
      </w:r>
      <w:r>
        <w:t xml:space="preserve"> activities. </w:t>
      </w:r>
    </w:p>
    <w:p w14:paraId="397E79F3" w14:textId="28FE08D3" w:rsidR="00A728BD" w:rsidRDefault="00A728BD" w:rsidP="003857FB">
      <w:pPr>
        <w:pStyle w:val="ListParagraph"/>
        <w:numPr>
          <w:ilvl w:val="2"/>
          <w:numId w:val="28"/>
        </w:numPr>
      </w:pPr>
      <w:r>
        <w:t>Articulates how the candidate’s activities and achievements are interrelated; shows that the candidate’s work is intentional and coherent.</w:t>
      </w:r>
    </w:p>
    <w:p w14:paraId="34A552C8" w14:textId="2AA5DE87" w:rsidR="00A728BD" w:rsidRDefault="00A728BD" w:rsidP="003857FB">
      <w:pPr>
        <w:pStyle w:val="ListParagraph"/>
        <w:numPr>
          <w:ilvl w:val="2"/>
          <w:numId w:val="28"/>
        </w:numPr>
      </w:pPr>
      <w:r>
        <w:t>Ties work to the unit, campus, or university mission.</w:t>
      </w:r>
    </w:p>
    <w:p w14:paraId="3856B5F0" w14:textId="78644E2F" w:rsidR="00A728BD" w:rsidRDefault="00A728BD" w:rsidP="003857FB">
      <w:pPr>
        <w:pStyle w:val="ListParagraph"/>
        <w:numPr>
          <w:ilvl w:val="2"/>
          <w:numId w:val="28"/>
        </w:numPr>
      </w:pPr>
      <w:r>
        <w:t>Highlights key accomplishments in both:</w:t>
      </w:r>
    </w:p>
    <w:p w14:paraId="3B184960" w14:textId="15559FC1" w:rsidR="00A728BD" w:rsidRDefault="00A728BD" w:rsidP="00A728BD">
      <w:pPr>
        <w:pStyle w:val="ListParagraph"/>
        <w:numPr>
          <w:ilvl w:val="3"/>
          <w:numId w:val="28"/>
        </w:numPr>
      </w:pPr>
      <w:r>
        <w:t>Contributions to scholarly discourse (peer-reviewed dissemination)</w:t>
      </w:r>
    </w:p>
    <w:p w14:paraId="10DE7840" w14:textId="4AE37862" w:rsidR="00A728BD" w:rsidRDefault="00A728BD" w:rsidP="00A728BD">
      <w:pPr>
        <w:pStyle w:val="ListParagraph"/>
        <w:numPr>
          <w:ilvl w:val="3"/>
          <w:numId w:val="28"/>
        </w:numPr>
      </w:pPr>
      <w:r>
        <w:t>Local impact</w:t>
      </w:r>
    </w:p>
    <w:p w14:paraId="138E1515" w14:textId="138CD6F4" w:rsidR="00A728BD" w:rsidRPr="006C19B1" w:rsidRDefault="00A728BD" w:rsidP="00A728BD">
      <w:pPr>
        <w:pStyle w:val="ListParagraph"/>
        <w:numPr>
          <w:ilvl w:val="2"/>
          <w:numId w:val="28"/>
        </w:numPr>
      </w:pPr>
      <w:r>
        <w:t>Establishes both independence and initiative—articulates the candidate’s own role in multi-person endeavors and shows where the candidate fits in initial conception, execution, and/or expansion.</w:t>
      </w:r>
    </w:p>
    <w:p w14:paraId="0E255717" w14:textId="544F0FF5" w:rsidR="003F4393" w:rsidRPr="003F4393" w:rsidRDefault="003F4393" w:rsidP="00B03C25">
      <w:pPr>
        <w:pStyle w:val="ListParagraph"/>
        <w:numPr>
          <w:ilvl w:val="1"/>
          <w:numId w:val="28"/>
        </w:numPr>
      </w:pPr>
      <w:r>
        <w:rPr>
          <w:rFonts w:cstheme="minorHAnsi"/>
        </w:rPr>
        <w:lastRenderedPageBreak/>
        <w:t>In cases where the candidate undergoes unit-level review at another campus (</w:t>
      </w:r>
      <w:r w:rsidR="005E01EF">
        <w:rPr>
          <w:rFonts w:cstheme="minorHAnsi"/>
        </w:rPr>
        <w:t xml:space="preserve">Kelley </w:t>
      </w:r>
      <w:r w:rsidRPr="00497BF0">
        <w:rPr>
          <w:rFonts w:cstheme="minorHAnsi"/>
        </w:rPr>
        <w:t>and O’Neill School</w:t>
      </w:r>
      <w:r w:rsidR="005E01EF">
        <w:rPr>
          <w:rFonts w:cstheme="minorHAnsi"/>
        </w:rPr>
        <w:t>s</w:t>
      </w:r>
      <w:r w:rsidR="009D325F">
        <w:rPr>
          <w:rFonts w:cstheme="minorHAnsi"/>
        </w:rPr>
        <w:t xml:space="preserve">; </w:t>
      </w:r>
      <w:r w:rsidR="001A3DE0">
        <w:rPr>
          <w:rFonts w:cstheme="minorHAnsi"/>
        </w:rPr>
        <w:t>Nursing and</w:t>
      </w:r>
      <w:r w:rsidR="009D325F">
        <w:rPr>
          <w:rFonts w:cstheme="minorHAnsi"/>
        </w:rPr>
        <w:t xml:space="preserve"> Social Work</w:t>
      </w:r>
      <w:r w:rsidRPr="00497BF0">
        <w:rPr>
          <w:rFonts w:cstheme="minorHAnsi"/>
        </w:rPr>
        <w:t>), an accommodation with the page-length expectations of those campu</w:t>
      </w:r>
      <w:r>
        <w:rPr>
          <w:rFonts w:cstheme="minorHAnsi"/>
        </w:rPr>
        <w:t>ses may be needed.</w:t>
      </w:r>
    </w:p>
    <w:p w14:paraId="1AFC66A1" w14:textId="3AB12874" w:rsidR="003F4393" w:rsidRPr="003F4393" w:rsidRDefault="003F4393" w:rsidP="00B03C25">
      <w:pPr>
        <w:pStyle w:val="ListParagraph"/>
        <w:numPr>
          <w:ilvl w:val="0"/>
          <w:numId w:val="28"/>
        </w:numPr>
      </w:pPr>
      <w:r>
        <w:rPr>
          <w:rFonts w:cstheme="minorHAnsi"/>
        </w:rPr>
        <w:t>Style:</w:t>
      </w:r>
    </w:p>
    <w:p w14:paraId="46236076" w14:textId="3236FBE9" w:rsidR="00AA15C4" w:rsidRPr="00AA15C4" w:rsidRDefault="003F4393" w:rsidP="00B03C25">
      <w:pPr>
        <w:pStyle w:val="ListParagraph"/>
        <w:numPr>
          <w:ilvl w:val="1"/>
          <w:numId w:val="29"/>
        </w:numPr>
        <w:rPr>
          <w:rFonts w:cstheme="minorHAnsi"/>
        </w:rPr>
      </w:pPr>
      <w:r>
        <w:rPr>
          <w:rFonts w:cstheme="minorHAnsi"/>
        </w:rPr>
        <w:t>C</w:t>
      </w:r>
      <w:r w:rsidR="00AA15C4" w:rsidRPr="00AA15C4">
        <w:rPr>
          <w:rFonts w:cstheme="minorHAnsi"/>
        </w:rPr>
        <w:t>andidates are cautioned to describe their work in clear language that can be understood by readers from other disciplines.</w:t>
      </w:r>
    </w:p>
    <w:p w14:paraId="563859B8" w14:textId="77777777" w:rsidR="00AA15C4" w:rsidRPr="00AA15C4" w:rsidRDefault="00AA15C4" w:rsidP="00B03C25">
      <w:pPr>
        <w:pStyle w:val="ListParagraph"/>
        <w:numPr>
          <w:ilvl w:val="1"/>
          <w:numId w:val="29"/>
        </w:numPr>
        <w:rPr>
          <w:rFonts w:cstheme="minorHAnsi"/>
        </w:rPr>
      </w:pPr>
      <w:r w:rsidRPr="00AA15C4">
        <w:rPr>
          <w:rFonts w:cstheme="minorHAnsi"/>
        </w:rPr>
        <w:t>The Candidate’s Statement</w:t>
      </w:r>
      <w:r w:rsidRPr="00AA15C4">
        <w:rPr>
          <w:rFonts w:cstheme="minorHAnsi"/>
          <w:color w:val="2B579A"/>
          <w:shd w:val="clear" w:color="auto" w:fill="E6E6E6"/>
        </w:rPr>
        <w:fldChar w:fldCharType="begin"/>
      </w:r>
      <w:r w:rsidRPr="00AA15C4">
        <w:rPr>
          <w:rFonts w:cstheme="minorHAnsi"/>
        </w:rPr>
        <w:instrText xml:space="preserve"> XE "</w:instrText>
      </w:r>
      <w:r w:rsidRPr="00AA15C4">
        <w:rPr>
          <w:rStyle w:val="Hyperlink"/>
          <w:rFonts w:cstheme="minorHAnsi"/>
          <w:noProof/>
        </w:rPr>
        <w:instrText>Candidate’s Statement</w:instrText>
      </w:r>
      <w:r w:rsidRPr="00AA15C4">
        <w:rPr>
          <w:rFonts w:cstheme="minorHAnsi"/>
        </w:rPr>
        <w:instrText xml:space="preserve">" </w:instrText>
      </w:r>
      <w:r w:rsidRPr="00AA15C4">
        <w:rPr>
          <w:rFonts w:cstheme="minorHAnsi"/>
          <w:color w:val="2B579A"/>
          <w:shd w:val="clear" w:color="auto" w:fill="E6E6E6"/>
        </w:rPr>
        <w:fldChar w:fldCharType="end"/>
      </w:r>
      <w:r w:rsidRPr="00AA15C4">
        <w:rPr>
          <w:rFonts w:cstheme="minorHAnsi"/>
        </w:rPr>
        <w:t xml:space="preserve"> is a place for reflective commentary focused on the criteria for promotion and/or tenure.</w:t>
      </w:r>
    </w:p>
    <w:p w14:paraId="00BB3524" w14:textId="5002F67B" w:rsidR="00AC53DA" w:rsidRDefault="00FC24B5" w:rsidP="00B03C25">
      <w:pPr>
        <w:pStyle w:val="ListParagraph"/>
        <w:numPr>
          <w:ilvl w:val="1"/>
          <w:numId w:val="29"/>
        </w:numPr>
        <w:rPr>
          <w:rFonts w:cstheme="minorHAnsi"/>
        </w:rPr>
      </w:pPr>
      <w:r w:rsidRPr="00AA15C4">
        <w:rPr>
          <w:rFonts w:cstheme="minorHAnsi"/>
        </w:rPr>
        <w:t>Candidates</w:t>
      </w:r>
      <w:r w:rsidR="00AA15C4" w:rsidRPr="00AA15C4">
        <w:rPr>
          <w:rFonts w:cstheme="minorHAnsi"/>
        </w:rPr>
        <w:t xml:space="preserve"> should </w:t>
      </w:r>
      <w:r w:rsidR="00AC53DA">
        <w:rPr>
          <w:rFonts w:cstheme="minorHAnsi"/>
        </w:rPr>
        <w:t xml:space="preserve">especially </w:t>
      </w:r>
      <w:r w:rsidR="00AA15C4" w:rsidRPr="00AA15C4">
        <w:rPr>
          <w:rFonts w:cstheme="minorHAnsi"/>
        </w:rPr>
        <w:t xml:space="preserve">address </w:t>
      </w:r>
      <w:r w:rsidR="00AC53DA">
        <w:rPr>
          <w:rFonts w:cstheme="minorHAnsi"/>
        </w:rPr>
        <w:t xml:space="preserve">their own assessment of the impact and significance or value of their work to their discipline or profession to the unit and campus and to </w:t>
      </w:r>
      <w:proofErr w:type="gramStart"/>
      <w:r w:rsidR="00AC53DA">
        <w:rPr>
          <w:rFonts w:cstheme="minorHAnsi"/>
        </w:rPr>
        <w:t>society as a whole</w:t>
      </w:r>
      <w:proofErr w:type="gramEnd"/>
      <w:r w:rsidR="00AC53DA">
        <w:rPr>
          <w:rFonts w:cstheme="minorHAnsi"/>
        </w:rPr>
        <w:t>.</w:t>
      </w:r>
    </w:p>
    <w:p w14:paraId="4AD6D34A" w14:textId="13AC84EC" w:rsidR="00AA15C4" w:rsidRDefault="00AC53DA" w:rsidP="00B03C25">
      <w:pPr>
        <w:pStyle w:val="ListParagraph"/>
        <w:numPr>
          <w:ilvl w:val="1"/>
          <w:numId w:val="29"/>
        </w:numPr>
        <w:rPr>
          <w:rFonts w:cstheme="minorHAnsi"/>
        </w:rPr>
      </w:pPr>
      <w:r>
        <w:rPr>
          <w:rFonts w:cstheme="minorHAnsi"/>
        </w:rPr>
        <w:t xml:space="preserve">The Candidate’s Statement should address </w:t>
      </w:r>
      <w:r w:rsidR="00AA15C4" w:rsidRPr="00AA15C4">
        <w:rPr>
          <w:rFonts w:cstheme="minorHAnsi"/>
        </w:rPr>
        <w:t xml:space="preserve">the interrelated aspects of a whole, integrated career. Few candidates make sharp distinctions among the various aspects of their work as they do it, and the statement should indicate how the candidate views the integration of these aspects, even while assessing achievements in each. Special attention should be given to work </w:t>
      </w:r>
      <w:r w:rsidR="000F459C" w:rsidRPr="00AA15C4">
        <w:rPr>
          <w:rFonts w:cstheme="minorHAnsi"/>
        </w:rPr>
        <w:t>that cut</w:t>
      </w:r>
      <w:r w:rsidR="00AA15C4" w:rsidRPr="00AA15C4">
        <w:rPr>
          <w:rFonts w:cstheme="minorHAnsi"/>
        </w:rPr>
        <w:t xml:space="preserve"> across specializations and disciplines and that helps integrate and apply knowledge to broad patterns of intellectual activity.</w:t>
      </w:r>
    </w:p>
    <w:p w14:paraId="6260B301" w14:textId="5C740728" w:rsidR="00AC53DA" w:rsidRPr="000F459C" w:rsidRDefault="00AC53DA" w:rsidP="00B03C25">
      <w:pPr>
        <w:pStyle w:val="ListParagraph"/>
        <w:numPr>
          <w:ilvl w:val="1"/>
          <w:numId w:val="29"/>
        </w:numPr>
        <w:rPr>
          <w:rFonts w:cstheme="minorHAnsi"/>
        </w:rPr>
      </w:pPr>
      <w:r>
        <w:rPr>
          <w:rFonts w:cstheme="minorHAnsi"/>
        </w:rPr>
        <w:t xml:space="preserve">The candidate’s case for excellence should be made in relation to department, school/unit, and </w:t>
      </w:r>
      <w:r w:rsidRPr="000F459C">
        <w:rPr>
          <w:rFonts w:cstheme="minorHAnsi"/>
        </w:rPr>
        <w:t>university criteria.</w:t>
      </w:r>
      <w:r w:rsidR="009D325F" w:rsidRPr="000F459C">
        <w:rPr>
          <w:rFonts w:cstheme="minorHAnsi"/>
        </w:rPr>
        <w:t xml:space="preserve"> The specific case type should be stated immediately in the statement.</w:t>
      </w:r>
    </w:p>
    <w:p w14:paraId="4446FE97" w14:textId="125DC616" w:rsidR="00AC53DA" w:rsidRDefault="00AC53DA" w:rsidP="00B03C25">
      <w:pPr>
        <w:pStyle w:val="ListParagraph"/>
        <w:numPr>
          <w:ilvl w:val="1"/>
          <w:numId w:val="29"/>
        </w:numPr>
        <w:rPr>
          <w:rFonts w:cstheme="minorHAnsi"/>
        </w:rPr>
      </w:pPr>
      <w:r>
        <w:rPr>
          <w:rFonts w:cstheme="minorHAnsi"/>
        </w:rPr>
        <w:t>The candidate should not include any confidential personal medical information in their dossier. Candidates can note that extensions were granted by the campus but do not need to explain reasons. Approved tenure clock extensions are not to be considered in the evaluation of promotion and/or tenure.</w:t>
      </w:r>
    </w:p>
    <w:p w14:paraId="13517555" w14:textId="6872321F" w:rsidR="005905FF" w:rsidRDefault="005905FF" w:rsidP="00B03C25">
      <w:pPr>
        <w:pStyle w:val="ListParagraph"/>
        <w:numPr>
          <w:ilvl w:val="0"/>
          <w:numId w:val="29"/>
        </w:numPr>
        <w:rPr>
          <w:rFonts w:cstheme="minorHAnsi"/>
        </w:rPr>
      </w:pPr>
      <w:r>
        <w:rPr>
          <w:rFonts w:cstheme="minorHAnsi"/>
        </w:rPr>
        <w:t>Interdisciplinary and community-engaged work:</w:t>
      </w:r>
    </w:p>
    <w:p w14:paraId="2E74A9DB" w14:textId="77777777" w:rsidR="00AA15C4" w:rsidRPr="00AA15C4" w:rsidRDefault="00AA15C4" w:rsidP="00994000">
      <w:pPr>
        <w:pStyle w:val="ListParagraph"/>
        <w:numPr>
          <w:ilvl w:val="0"/>
          <w:numId w:val="88"/>
        </w:numPr>
        <w:ind w:left="1440"/>
        <w:rPr>
          <w:rFonts w:cstheme="minorHAnsi"/>
        </w:rPr>
      </w:pPr>
      <w:r w:rsidRPr="00AA15C4">
        <w:rPr>
          <w:rFonts w:cstheme="minorHAnsi"/>
        </w:rPr>
        <w:t>Candidates engaged in interdisciplinary work or team science should make every effort to represent their contribution to collaborative scholarship clearly, as well as the significance and value of any interdisciplinary approach they are pursuing. Candidates should carefully document their individual contributions within this context and should also demonstrate some level of independent research beyond the team science work.</w:t>
      </w:r>
    </w:p>
    <w:p w14:paraId="71FA5BAA" w14:textId="77777777" w:rsidR="00AA15C4" w:rsidRPr="00AA15C4" w:rsidRDefault="00AA15C4" w:rsidP="00994000">
      <w:pPr>
        <w:pStyle w:val="ListParagraph"/>
        <w:numPr>
          <w:ilvl w:val="0"/>
          <w:numId w:val="88"/>
        </w:numPr>
        <w:ind w:left="1440"/>
        <w:rPr>
          <w:rFonts w:cstheme="minorHAnsi"/>
        </w:rPr>
      </w:pPr>
      <w:r w:rsidRPr="00AA15C4">
        <w:rPr>
          <w:rFonts w:cstheme="minorHAnsi"/>
        </w:rPr>
        <w:t>Candidates should be careful to provide clear and sufficient information about their individual roles in collaborative projects, publications, presentation, or grants.</w:t>
      </w:r>
    </w:p>
    <w:p w14:paraId="4CA0EB7D" w14:textId="5476F333" w:rsidR="005905FF" w:rsidRDefault="005905FF" w:rsidP="00994000">
      <w:pPr>
        <w:pStyle w:val="ListParagraph"/>
        <w:numPr>
          <w:ilvl w:val="0"/>
          <w:numId w:val="88"/>
        </w:numPr>
        <w:ind w:left="1440"/>
        <w:rPr>
          <w:rFonts w:cstheme="minorHAnsi"/>
        </w:rPr>
      </w:pPr>
      <w:r w:rsidRPr="00AA15C4">
        <w:rPr>
          <w:rFonts w:cstheme="minorHAnsi"/>
        </w:rPr>
        <w:t>Candidates involved in public scholarship or civic/community engagement should clearly articulate the nature of their work and how it differs from traditional scholarship, evidence metrics and dissemination outlets.</w:t>
      </w:r>
    </w:p>
    <w:p w14:paraId="725CCEBB" w14:textId="28E6902F" w:rsidR="005905FF" w:rsidRPr="005905FF" w:rsidRDefault="0069401B" w:rsidP="00B03C25">
      <w:pPr>
        <w:pStyle w:val="ListParagraph"/>
        <w:numPr>
          <w:ilvl w:val="0"/>
          <w:numId w:val="30"/>
        </w:numPr>
        <w:rPr>
          <w:rFonts w:cstheme="minorHAnsi"/>
        </w:rPr>
      </w:pPr>
      <w:r>
        <w:rPr>
          <w:rFonts w:cstheme="minorHAnsi"/>
        </w:rPr>
        <w:t>Other important points:</w:t>
      </w:r>
    </w:p>
    <w:p w14:paraId="00D26766" w14:textId="7F27B689" w:rsidR="0069401B" w:rsidRPr="00497BF0" w:rsidRDefault="0069401B" w:rsidP="00994000">
      <w:pPr>
        <w:pStyle w:val="ListParagraph"/>
        <w:numPr>
          <w:ilvl w:val="0"/>
          <w:numId w:val="89"/>
        </w:numPr>
        <w:ind w:left="1440"/>
        <w:rPr>
          <w:rFonts w:cstheme="minorHAnsi"/>
        </w:rPr>
      </w:pPr>
      <w:r w:rsidRPr="00497BF0">
        <w:rPr>
          <w:rFonts w:cstheme="minorHAnsi"/>
        </w:rPr>
        <w:t>Candidates should make clear to readers their independence and the impact of their work.</w:t>
      </w:r>
    </w:p>
    <w:p w14:paraId="2C9B8B49" w14:textId="0824A4C9" w:rsidR="00AA15C4" w:rsidRPr="00AA15C4" w:rsidRDefault="00AA15C4" w:rsidP="00994000">
      <w:pPr>
        <w:pStyle w:val="ListParagraph"/>
        <w:numPr>
          <w:ilvl w:val="0"/>
          <w:numId w:val="89"/>
        </w:numPr>
        <w:ind w:left="1440"/>
        <w:rPr>
          <w:rFonts w:cstheme="minorHAnsi"/>
        </w:rPr>
      </w:pPr>
      <w:r w:rsidRPr="00AA15C4">
        <w:rPr>
          <w:rFonts w:cstheme="minorHAnsi"/>
        </w:rPr>
        <w:t>As appropriate, the candidate should discuss their grant history including their success and commentary regarding grants that were submitted but not funded.</w:t>
      </w:r>
    </w:p>
    <w:p w14:paraId="51549DDC" w14:textId="77777777" w:rsidR="005A114B" w:rsidRDefault="00AA15C4" w:rsidP="00994000">
      <w:pPr>
        <w:pStyle w:val="ListParagraph"/>
        <w:numPr>
          <w:ilvl w:val="0"/>
          <w:numId w:val="89"/>
        </w:numPr>
        <w:ind w:left="1440"/>
        <w:rPr>
          <w:rFonts w:cstheme="minorHAnsi"/>
        </w:rPr>
      </w:pPr>
      <w:r w:rsidRPr="00AA15C4">
        <w:rPr>
          <w:rFonts w:cstheme="minorHAnsi"/>
        </w:rPr>
        <w:t xml:space="preserve">Candidates should explain how their service has contributed to the common good of the campus and </w:t>
      </w:r>
      <w:r w:rsidR="005A114B">
        <w:rPr>
          <w:rFonts w:cstheme="minorHAnsi"/>
        </w:rPr>
        <w:t>u</w:t>
      </w:r>
      <w:r w:rsidRPr="00AA15C4">
        <w:rPr>
          <w:rFonts w:cstheme="minorHAnsi"/>
        </w:rPr>
        <w:t>niversity and how these contributions reflect department and school/unit expectations</w:t>
      </w:r>
      <w:r w:rsidR="005A114B">
        <w:rPr>
          <w:rFonts w:cstheme="minorHAnsi"/>
        </w:rPr>
        <w:t>.</w:t>
      </w:r>
    </w:p>
    <w:p w14:paraId="0E26FEB0" w14:textId="77777777" w:rsidR="005A114B" w:rsidRDefault="005A114B" w:rsidP="00994000">
      <w:pPr>
        <w:pStyle w:val="ListParagraph"/>
        <w:numPr>
          <w:ilvl w:val="0"/>
          <w:numId w:val="89"/>
        </w:numPr>
        <w:ind w:left="1440"/>
        <w:rPr>
          <w:rFonts w:cstheme="minorHAnsi"/>
        </w:rPr>
      </w:pPr>
      <w:r>
        <w:rPr>
          <w:rFonts w:cstheme="minorHAnsi"/>
        </w:rPr>
        <w:t>C</w:t>
      </w:r>
      <w:r w:rsidR="00AA15C4" w:rsidRPr="00AA15C4">
        <w:rPr>
          <w:rFonts w:cstheme="minorHAnsi"/>
        </w:rPr>
        <w:t>andidates should also indicate the prospects for continued personal development in their defined areas of professional activity</w:t>
      </w:r>
      <w:r>
        <w:rPr>
          <w:rFonts w:cstheme="minorHAnsi"/>
        </w:rPr>
        <w:t xml:space="preserve">. </w:t>
      </w:r>
    </w:p>
    <w:p w14:paraId="1A02EAEE" w14:textId="77777777" w:rsidR="005A114B" w:rsidRPr="00497BF0" w:rsidRDefault="005A114B" w:rsidP="00994000">
      <w:pPr>
        <w:pStyle w:val="ListParagraph"/>
        <w:numPr>
          <w:ilvl w:val="0"/>
          <w:numId w:val="89"/>
        </w:numPr>
        <w:ind w:left="1440"/>
        <w:rPr>
          <w:rFonts w:cstheme="minorHAnsi"/>
        </w:rPr>
      </w:pPr>
      <w:r>
        <w:rPr>
          <w:rFonts w:cstheme="minorHAnsi"/>
        </w:rPr>
        <w:lastRenderedPageBreak/>
        <w:t>F</w:t>
      </w:r>
      <w:r w:rsidR="00AA15C4" w:rsidRPr="00AA15C4">
        <w:rPr>
          <w:rFonts w:cstheme="minorHAnsi"/>
        </w:rPr>
        <w:t>aculty members should state specific plans for a research or creative activity</w:t>
      </w:r>
      <w:r w:rsidR="00AA15C4" w:rsidRPr="00AA15C4">
        <w:rPr>
          <w:rFonts w:cstheme="minorHAnsi"/>
          <w:color w:val="2B579A"/>
          <w:shd w:val="clear" w:color="auto" w:fill="E6E6E6"/>
        </w:rPr>
        <w:fldChar w:fldCharType="begin"/>
      </w:r>
      <w:r w:rsidR="00AA15C4" w:rsidRPr="00AA15C4">
        <w:rPr>
          <w:rFonts w:cstheme="minorHAnsi"/>
        </w:rPr>
        <w:instrText xml:space="preserve"> XE "Creative Activity" </w:instrText>
      </w:r>
      <w:r w:rsidR="00AA15C4" w:rsidRPr="00AA15C4">
        <w:rPr>
          <w:rFonts w:cstheme="minorHAnsi"/>
          <w:color w:val="2B579A"/>
          <w:shd w:val="clear" w:color="auto" w:fill="E6E6E6"/>
        </w:rPr>
        <w:fldChar w:fldCharType="end"/>
      </w:r>
      <w:r w:rsidR="00AA15C4" w:rsidRPr="00AA15C4">
        <w:rPr>
          <w:rFonts w:cstheme="minorHAnsi"/>
        </w:rPr>
        <w:t xml:space="preserve"> agenda, for a plan to enhance teaching effectiveness, for </w:t>
      </w:r>
      <w:r>
        <w:rPr>
          <w:rFonts w:cstheme="minorHAnsi"/>
        </w:rPr>
        <w:t xml:space="preserve">excellence in performance, and for </w:t>
      </w:r>
      <w:r w:rsidR="00AA15C4" w:rsidRPr="00AA15C4">
        <w:rPr>
          <w:rFonts w:cstheme="minorHAnsi"/>
        </w:rPr>
        <w:t xml:space="preserve">continued participation through </w:t>
      </w:r>
      <w:r w:rsidR="00AA15C4" w:rsidRPr="00497BF0">
        <w:rPr>
          <w:rFonts w:cstheme="minorHAnsi"/>
        </w:rPr>
        <w:t>professional service in their profession, the campus, and a community</w:t>
      </w:r>
      <w:r w:rsidRPr="00497BF0">
        <w:rPr>
          <w:rFonts w:cstheme="minorHAnsi"/>
        </w:rPr>
        <w:t xml:space="preserve">, as appropriate to their areas of responsibility. </w:t>
      </w:r>
    </w:p>
    <w:p w14:paraId="3DCE430A" w14:textId="375B1E0C" w:rsidR="00F45C38" w:rsidRDefault="00F45C38" w:rsidP="00B03C25">
      <w:pPr>
        <w:pStyle w:val="ListParagraph"/>
        <w:numPr>
          <w:ilvl w:val="0"/>
          <w:numId w:val="31"/>
        </w:numPr>
        <w:ind w:left="1440"/>
        <w:rPr>
          <w:rFonts w:cstheme="minorHAnsi"/>
        </w:rPr>
      </w:pPr>
      <w:r w:rsidRPr="00497BF0">
        <w:rPr>
          <w:rFonts w:cstheme="minorHAnsi"/>
        </w:rPr>
        <w:t>Candidates who have received an extension of the probationary period should include the following in the Candidate Statement: “I received a one-year extension of the tenure probationary period, consistent with IU policy.</w:t>
      </w:r>
      <w:r w:rsidR="007F4CC7">
        <w:rPr>
          <w:rFonts w:cstheme="minorHAnsi"/>
        </w:rPr>
        <w:t>”</w:t>
      </w:r>
      <w:r w:rsidRPr="00497BF0">
        <w:rPr>
          <w:rStyle w:val="FootnoteReference"/>
          <w:rFonts w:cstheme="minorHAnsi"/>
        </w:rPr>
        <w:footnoteReference w:id="7"/>
      </w:r>
      <w:r w:rsidRPr="00497BF0">
        <w:rPr>
          <w:rFonts w:cstheme="minorHAnsi"/>
        </w:rPr>
        <w:t xml:space="preserve"> (Or, two one-year, as applicable.) Do not include reasons or any personal medical information.</w:t>
      </w:r>
    </w:p>
    <w:p w14:paraId="3D9C720D" w14:textId="27CA1AA7" w:rsidR="00731A36" w:rsidRPr="000F459C" w:rsidRDefault="00731A36" w:rsidP="00B03C25">
      <w:pPr>
        <w:pStyle w:val="ListParagraph"/>
        <w:numPr>
          <w:ilvl w:val="0"/>
          <w:numId w:val="31"/>
        </w:numPr>
        <w:ind w:left="1440"/>
        <w:rPr>
          <w:rFonts w:cstheme="minorHAnsi"/>
        </w:rPr>
      </w:pPr>
      <w:r w:rsidRPr="000F459C">
        <w:rPr>
          <w:rFonts w:cstheme="minorHAnsi"/>
        </w:rPr>
        <w:t xml:space="preserve">Candidates whose scholarship, teaching, or service have been affected by the COVID pandemic should be specific about the effects and their adaptations.  </w:t>
      </w:r>
    </w:p>
    <w:p w14:paraId="10D7CBC2" w14:textId="77777777" w:rsidR="00AA15C4" w:rsidRPr="00AA15C4" w:rsidRDefault="00AA15C4" w:rsidP="00971168">
      <w:pPr>
        <w:pStyle w:val="Heading3"/>
      </w:pPr>
      <w:bookmarkStart w:id="61" w:name="_Toc174387360"/>
      <w:r w:rsidRPr="00AA15C4">
        <w:t>Curriculum Vitae</w:t>
      </w:r>
      <w:bookmarkEnd w:id="61"/>
    </w:p>
    <w:p w14:paraId="41B07BD0" w14:textId="0812FDCA" w:rsidR="00AA15C4" w:rsidRPr="00AA15C4" w:rsidRDefault="00AA15C4" w:rsidP="00B03C25">
      <w:pPr>
        <w:pStyle w:val="ListParagraph"/>
        <w:numPr>
          <w:ilvl w:val="0"/>
          <w:numId w:val="32"/>
        </w:numPr>
      </w:pPr>
      <w:r w:rsidRPr="00AA15C4">
        <w:t>A copy of the candidate's current curriculum vitae</w:t>
      </w:r>
      <w:r w:rsidRPr="00AA15C4">
        <w:rPr>
          <w:color w:val="2B579A"/>
          <w:shd w:val="clear" w:color="auto" w:fill="E6E6E6"/>
        </w:rPr>
        <w:fldChar w:fldCharType="begin"/>
      </w:r>
      <w:r w:rsidRPr="00AA15C4">
        <w:instrText xml:space="preserve"> XE "Curriculum Vitae" </w:instrText>
      </w:r>
      <w:r w:rsidRPr="00AA15C4">
        <w:rPr>
          <w:color w:val="2B579A"/>
          <w:shd w:val="clear" w:color="auto" w:fill="E6E6E6"/>
        </w:rPr>
        <w:fldChar w:fldCharType="end"/>
      </w:r>
      <w:r w:rsidRPr="00AA15C4">
        <w:t xml:space="preserve"> prepared in accord with the standard </w:t>
      </w:r>
      <w:r w:rsidR="00137AC8">
        <w:t>IU Indianapolis</w:t>
      </w:r>
      <w:r w:rsidR="00964D20">
        <w:t xml:space="preserve"> P&amp;T </w:t>
      </w:r>
      <w:r w:rsidRPr="00AA15C4">
        <w:t>format.</w:t>
      </w:r>
    </w:p>
    <w:p w14:paraId="2A8AA618" w14:textId="77777777" w:rsidR="00AA15C4" w:rsidRPr="00AA15C4" w:rsidRDefault="00AA15C4" w:rsidP="00B03C25">
      <w:pPr>
        <w:pStyle w:val="ListParagraph"/>
        <w:numPr>
          <w:ilvl w:val="0"/>
          <w:numId w:val="32"/>
        </w:numPr>
      </w:pPr>
      <w:r w:rsidRPr="00AA15C4">
        <w:t>The curriculum vitae is not part of the 50-page limit.</w:t>
      </w:r>
    </w:p>
    <w:p w14:paraId="21247B7A" w14:textId="77777777" w:rsidR="00D86F75" w:rsidRDefault="00D86F75" w:rsidP="00D86F75">
      <w:pPr>
        <w:pStyle w:val="ListParagraph"/>
        <w:numPr>
          <w:ilvl w:val="1"/>
          <w:numId w:val="32"/>
        </w:numPr>
        <w:ind w:left="720"/>
      </w:pPr>
      <w:r>
        <w:t>The following distinctive markings may be used:</w:t>
      </w:r>
    </w:p>
    <w:p w14:paraId="0FA1A99A" w14:textId="77777777" w:rsidR="00D86F75" w:rsidRDefault="00D86F75" w:rsidP="00994000">
      <w:pPr>
        <w:pStyle w:val="ListParagraph"/>
        <w:numPr>
          <w:ilvl w:val="2"/>
          <w:numId w:val="129"/>
        </w:numPr>
        <w:ind w:left="1440"/>
      </w:pPr>
      <w:r>
        <w:t xml:space="preserve">* </w:t>
      </w:r>
      <w:proofErr w:type="gramStart"/>
      <w:r>
        <w:t>to</w:t>
      </w:r>
      <w:proofErr w:type="gramEnd"/>
      <w:r>
        <w:t xml:space="preserve"> indicate work in rank </w:t>
      </w:r>
      <w:r>
        <w:rPr>
          <w:i/>
          <w:iCs/>
        </w:rPr>
        <w:t>or use a grey font for not-in-rank work</w:t>
      </w:r>
      <w:r>
        <w:t>.</w:t>
      </w:r>
    </w:p>
    <w:p w14:paraId="47F427DA" w14:textId="77777777" w:rsidR="00D86F75" w:rsidRDefault="00D86F75" w:rsidP="00994000">
      <w:pPr>
        <w:pStyle w:val="ListParagraph"/>
        <w:numPr>
          <w:ilvl w:val="2"/>
          <w:numId w:val="129"/>
        </w:numPr>
        <w:ind w:left="1440"/>
      </w:pPr>
      <w:r w:rsidRPr="008F1E82">
        <w:t>† &lt;dagger, Unicode 2020&gt;</w:t>
      </w:r>
      <w:r>
        <w:t xml:space="preserve"> to indicate student/mentee co-authors</w:t>
      </w:r>
    </w:p>
    <w:p w14:paraId="7CA9A4CB" w14:textId="4B8A5B1D" w:rsidR="00D86F75" w:rsidRDefault="00D86F75" w:rsidP="00D86F75">
      <w:pPr>
        <w:pStyle w:val="ListParagraph"/>
        <w:numPr>
          <w:ilvl w:val="2"/>
          <w:numId w:val="32"/>
        </w:numPr>
        <w:ind w:left="1440"/>
      </w:pPr>
      <w:r>
        <w:t># to indicate diversity, equity</w:t>
      </w:r>
      <w:r w:rsidR="004A59E5">
        <w:t>,</w:t>
      </w:r>
      <w:r>
        <w:t xml:space="preserve"> and inclusion items</w:t>
      </w:r>
    </w:p>
    <w:p w14:paraId="15D64426" w14:textId="49743E49" w:rsidR="00964D20" w:rsidRPr="000F459C" w:rsidRDefault="00964D20" w:rsidP="00D86F75">
      <w:pPr>
        <w:pStyle w:val="ListParagraph"/>
        <w:numPr>
          <w:ilvl w:val="2"/>
          <w:numId w:val="32"/>
        </w:numPr>
        <w:ind w:left="1440"/>
      </w:pPr>
      <w:r w:rsidRPr="000F459C">
        <w:rPr>
          <w:i/>
          <w:iCs/>
        </w:rPr>
        <w:t>If candidates wish to indicate other author types, such as community members, they should select a specific symbol (not one of the above) and define it briefly at the beginning of the relevant sections.</w:t>
      </w:r>
    </w:p>
    <w:p w14:paraId="24129DCB" w14:textId="0B866052" w:rsidR="00AA15C4" w:rsidRPr="000F459C" w:rsidRDefault="00D86F75" w:rsidP="00B03C25">
      <w:pPr>
        <w:pStyle w:val="ListParagraph"/>
        <w:numPr>
          <w:ilvl w:val="0"/>
          <w:numId w:val="32"/>
        </w:numPr>
      </w:pPr>
      <w:r w:rsidRPr="000F459C">
        <w:t xml:space="preserve">Except in the </w:t>
      </w:r>
      <w:r w:rsidR="00731A36" w:rsidRPr="000F459C">
        <w:t>Balanced-</w:t>
      </w:r>
      <w:r w:rsidRPr="000F459C">
        <w:t>Integrative Case type</w:t>
      </w:r>
      <w:r w:rsidR="00731A36" w:rsidRPr="000F459C">
        <w:t>s</w:t>
      </w:r>
      <w:r w:rsidRPr="000F459C">
        <w:t>, c</w:t>
      </w:r>
      <w:r w:rsidR="00AA15C4" w:rsidRPr="000F459C">
        <w:t xml:space="preserve">andidates must determine and list </w:t>
      </w:r>
      <w:r w:rsidR="00614628" w:rsidRPr="000F459C">
        <w:t xml:space="preserve">each grant, presentation, and </w:t>
      </w:r>
      <w:r w:rsidR="00AA15C4" w:rsidRPr="000F459C">
        <w:t xml:space="preserve">publication under </w:t>
      </w:r>
      <w:r w:rsidR="00614628" w:rsidRPr="000F459C">
        <w:t xml:space="preserve">one </w:t>
      </w:r>
      <w:r w:rsidR="00AA15C4" w:rsidRPr="000F459C">
        <w:t>appropriate category</w:t>
      </w:r>
      <w:r w:rsidR="00614628" w:rsidRPr="000F459C">
        <w:t>:</w:t>
      </w:r>
      <w:r w:rsidR="00AA15C4" w:rsidRPr="000F459C">
        <w:t xml:space="preserve"> teaching, research, service as appropriate for their appointment.</w:t>
      </w:r>
    </w:p>
    <w:p w14:paraId="57F2BD70" w14:textId="7A516EC6" w:rsidR="001A00E4" w:rsidRPr="000F459C" w:rsidRDefault="001A00E4" w:rsidP="00360F09">
      <w:pPr>
        <w:pStyle w:val="ListParagraph"/>
        <w:numPr>
          <w:ilvl w:val="0"/>
          <w:numId w:val="32"/>
        </w:numPr>
      </w:pPr>
      <w:r w:rsidRPr="000F459C">
        <w:t xml:space="preserve">In the </w:t>
      </w:r>
      <w:r w:rsidR="00731A36" w:rsidRPr="000F459C">
        <w:t>Balanced-</w:t>
      </w:r>
      <w:r w:rsidRPr="000F459C">
        <w:t>Integrative Case type</w:t>
      </w:r>
      <w:r w:rsidR="00731A36" w:rsidRPr="000F459C">
        <w:t>s</w:t>
      </w:r>
      <w:r w:rsidRPr="000F459C">
        <w:t>, items are organized in the following categories</w:t>
      </w:r>
      <w:r w:rsidR="00731A36" w:rsidRPr="000F459C">
        <w:t xml:space="preserve">. No item can be listed more than once; indicators such as T, R, or S or a combination may be used to signal the main goals of </w:t>
      </w:r>
      <w:proofErr w:type="gramStart"/>
      <w:r w:rsidR="00964D20" w:rsidRPr="000F459C">
        <w:t xml:space="preserve">particular </w:t>
      </w:r>
      <w:r w:rsidR="00731A36" w:rsidRPr="000F459C">
        <w:t>item</w:t>
      </w:r>
      <w:r w:rsidR="00964D20" w:rsidRPr="000F459C">
        <w:t>s</w:t>
      </w:r>
      <w:proofErr w:type="gramEnd"/>
      <w:r w:rsidR="00731A36" w:rsidRPr="000F459C">
        <w:t>.</w:t>
      </w:r>
    </w:p>
    <w:p w14:paraId="165A48FB" w14:textId="77777777" w:rsidR="001A00E4" w:rsidRDefault="001A00E4" w:rsidP="00994000">
      <w:pPr>
        <w:pStyle w:val="ListParagraph"/>
        <w:numPr>
          <w:ilvl w:val="2"/>
          <w:numId w:val="130"/>
        </w:numPr>
        <w:ind w:left="1440"/>
      </w:pPr>
      <w:r>
        <w:t>Education</w:t>
      </w:r>
    </w:p>
    <w:p w14:paraId="20AE901D" w14:textId="77777777" w:rsidR="001A00E4" w:rsidRDefault="001A00E4" w:rsidP="00994000">
      <w:pPr>
        <w:pStyle w:val="ListParagraph"/>
        <w:numPr>
          <w:ilvl w:val="2"/>
          <w:numId w:val="130"/>
        </w:numPr>
        <w:ind w:left="1440"/>
      </w:pPr>
      <w:r>
        <w:t>Appointments [IU, autoloaded]</w:t>
      </w:r>
    </w:p>
    <w:p w14:paraId="63DB7496" w14:textId="5B9EDD24" w:rsidR="001A00E4" w:rsidRDefault="001A00E4" w:rsidP="00994000">
      <w:pPr>
        <w:pStyle w:val="ListParagraph"/>
        <w:numPr>
          <w:ilvl w:val="2"/>
          <w:numId w:val="130"/>
        </w:numPr>
        <w:ind w:left="1440"/>
      </w:pPr>
      <w:r>
        <w:t xml:space="preserve">Administrative roles [at </w:t>
      </w:r>
      <w:r w:rsidR="00137AC8">
        <w:t>IU Indianapolis</w:t>
      </w:r>
      <w:r>
        <w:t xml:space="preserve">, if not already </w:t>
      </w:r>
      <w:proofErr w:type="gramStart"/>
      <w:r>
        <w:t>auto-loaded</w:t>
      </w:r>
      <w:proofErr w:type="gramEnd"/>
      <w:r>
        <w:t>]</w:t>
      </w:r>
    </w:p>
    <w:p w14:paraId="75148657" w14:textId="77777777" w:rsidR="001A00E4" w:rsidRDefault="001A00E4" w:rsidP="00994000">
      <w:pPr>
        <w:pStyle w:val="ListParagraph"/>
        <w:numPr>
          <w:ilvl w:val="2"/>
          <w:numId w:val="130"/>
        </w:numPr>
        <w:ind w:left="1440"/>
      </w:pPr>
      <w:r>
        <w:t>Past appointments</w:t>
      </w:r>
    </w:p>
    <w:p w14:paraId="2F72AE5E" w14:textId="77777777" w:rsidR="001A00E4" w:rsidRDefault="001A00E4" w:rsidP="00994000">
      <w:pPr>
        <w:pStyle w:val="ListParagraph"/>
        <w:numPr>
          <w:ilvl w:val="2"/>
          <w:numId w:val="130"/>
        </w:numPr>
        <w:ind w:left="1440"/>
      </w:pPr>
      <w:r>
        <w:t>Licensure, Certification, Specialty Board Status</w:t>
      </w:r>
    </w:p>
    <w:p w14:paraId="5D98223D" w14:textId="77777777" w:rsidR="001A00E4" w:rsidRDefault="001A00E4" w:rsidP="00994000">
      <w:pPr>
        <w:pStyle w:val="ListParagraph"/>
        <w:numPr>
          <w:ilvl w:val="2"/>
          <w:numId w:val="130"/>
        </w:numPr>
        <w:ind w:left="1440"/>
      </w:pPr>
      <w:r>
        <w:t>Professional Organization Memberships</w:t>
      </w:r>
    </w:p>
    <w:p w14:paraId="3066730D" w14:textId="77777777" w:rsidR="001A00E4" w:rsidRDefault="001A00E4" w:rsidP="00994000">
      <w:pPr>
        <w:pStyle w:val="ListParagraph"/>
        <w:numPr>
          <w:ilvl w:val="2"/>
          <w:numId w:val="130"/>
        </w:numPr>
        <w:ind w:left="1440"/>
      </w:pPr>
      <w:r>
        <w:t>Professional Development</w:t>
      </w:r>
    </w:p>
    <w:p w14:paraId="65587AFC" w14:textId="47F9FD1E" w:rsidR="001A00E4" w:rsidRDefault="001A00E4" w:rsidP="00994000">
      <w:pPr>
        <w:pStyle w:val="ListParagraph"/>
        <w:numPr>
          <w:ilvl w:val="2"/>
          <w:numId w:val="130"/>
        </w:numPr>
        <w:ind w:left="1440"/>
      </w:pPr>
      <w:r>
        <w:t>Teaching Assignments [Auto-loaded</w:t>
      </w:r>
      <w:r w:rsidR="00964D20">
        <w:rPr>
          <w:rStyle w:val="FootnoteReference"/>
        </w:rPr>
        <w:footnoteReference w:id="8"/>
      </w:r>
      <w:r>
        <w:t>]</w:t>
      </w:r>
    </w:p>
    <w:p w14:paraId="0E72F768" w14:textId="77777777" w:rsidR="001A00E4" w:rsidRDefault="001A00E4" w:rsidP="00994000">
      <w:pPr>
        <w:pStyle w:val="ListParagraph"/>
        <w:numPr>
          <w:ilvl w:val="2"/>
          <w:numId w:val="130"/>
        </w:numPr>
        <w:ind w:left="1440"/>
      </w:pPr>
      <w:r>
        <w:t>Mentoring</w:t>
      </w:r>
    </w:p>
    <w:p w14:paraId="6B8A0CCC" w14:textId="77777777" w:rsidR="001A00E4" w:rsidRDefault="001A00E4" w:rsidP="00994000">
      <w:pPr>
        <w:pStyle w:val="ListParagraph"/>
        <w:numPr>
          <w:ilvl w:val="2"/>
          <w:numId w:val="130"/>
        </w:numPr>
        <w:ind w:left="1440"/>
      </w:pPr>
      <w:r>
        <w:t>Other teaching [includes curriculum development]</w:t>
      </w:r>
    </w:p>
    <w:p w14:paraId="2A19DAE8" w14:textId="77777777" w:rsidR="001A00E4" w:rsidRDefault="001A00E4" w:rsidP="00994000">
      <w:pPr>
        <w:pStyle w:val="ListParagraph"/>
        <w:numPr>
          <w:ilvl w:val="2"/>
          <w:numId w:val="130"/>
        </w:numPr>
        <w:ind w:left="1440"/>
      </w:pPr>
      <w:r>
        <w:lastRenderedPageBreak/>
        <w:t>Grants [Auto-loaded for IU, added if not]</w:t>
      </w:r>
    </w:p>
    <w:p w14:paraId="3CEFC63B" w14:textId="77777777" w:rsidR="001A00E4" w:rsidRDefault="001A00E4" w:rsidP="00994000">
      <w:pPr>
        <w:pStyle w:val="ListParagraph"/>
        <w:numPr>
          <w:ilvl w:val="2"/>
          <w:numId w:val="130"/>
        </w:numPr>
        <w:ind w:left="1440"/>
      </w:pPr>
      <w:r>
        <w:t>Awards</w:t>
      </w:r>
    </w:p>
    <w:p w14:paraId="55949801" w14:textId="77777777" w:rsidR="001A00E4" w:rsidRDefault="001A00E4" w:rsidP="00994000">
      <w:pPr>
        <w:pStyle w:val="ListParagraph"/>
        <w:numPr>
          <w:ilvl w:val="2"/>
          <w:numId w:val="130"/>
        </w:numPr>
        <w:ind w:left="1440"/>
      </w:pPr>
      <w:r>
        <w:t>Service activities [roles]</w:t>
      </w:r>
    </w:p>
    <w:p w14:paraId="40983EA5" w14:textId="77777777" w:rsidR="001A00E4" w:rsidRDefault="001A00E4" w:rsidP="00994000">
      <w:pPr>
        <w:pStyle w:val="ListParagraph"/>
        <w:numPr>
          <w:ilvl w:val="2"/>
          <w:numId w:val="130"/>
        </w:numPr>
        <w:ind w:left="1440"/>
      </w:pPr>
      <w:r>
        <w:t>Presentations</w:t>
      </w:r>
    </w:p>
    <w:p w14:paraId="2BA82971" w14:textId="77777777" w:rsidR="001A00E4" w:rsidRDefault="001A00E4" w:rsidP="001A00E4">
      <w:pPr>
        <w:pStyle w:val="ListParagraph"/>
        <w:numPr>
          <w:ilvl w:val="3"/>
          <w:numId w:val="22"/>
        </w:numPr>
        <w:ind w:left="2160"/>
      </w:pPr>
      <w:r>
        <w:t>Refereed</w:t>
      </w:r>
    </w:p>
    <w:p w14:paraId="6D4AA44C" w14:textId="77777777" w:rsidR="001A00E4" w:rsidRDefault="001A00E4" w:rsidP="001A00E4">
      <w:pPr>
        <w:pStyle w:val="ListParagraph"/>
        <w:numPr>
          <w:ilvl w:val="3"/>
          <w:numId w:val="22"/>
        </w:numPr>
        <w:ind w:left="2160"/>
      </w:pPr>
      <w:r>
        <w:t>Invited</w:t>
      </w:r>
    </w:p>
    <w:p w14:paraId="638DE60D" w14:textId="77777777" w:rsidR="001A00E4" w:rsidRDefault="001A00E4" w:rsidP="001A00E4">
      <w:pPr>
        <w:pStyle w:val="ListParagraph"/>
        <w:numPr>
          <w:ilvl w:val="3"/>
          <w:numId w:val="22"/>
        </w:numPr>
        <w:ind w:left="2160"/>
      </w:pPr>
      <w:r>
        <w:t>Other</w:t>
      </w:r>
    </w:p>
    <w:p w14:paraId="55BF7709" w14:textId="77777777" w:rsidR="001A00E4" w:rsidRDefault="001A00E4" w:rsidP="001A00E4">
      <w:pPr>
        <w:pStyle w:val="ListParagraph"/>
        <w:numPr>
          <w:ilvl w:val="2"/>
          <w:numId w:val="22"/>
        </w:numPr>
        <w:ind w:left="1440"/>
      </w:pPr>
      <w:r>
        <w:t>Publications [dissemination, creative activities]</w:t>
      </w:r>
    </w:p>
    <w:p w14:paraId="2D4666D8" w14:textId="77777777" w:rsidR="001A00E4" w:rsidRDefault="001A00E4" w:rsidP="001A00E4">
      <w:pPr>
        <w:pStyle w:val="ListParagraph"/>
        <w:numPr>
          <w:ilvl w:val="3"/>
          <w:numId w:val="22"/>
        </w:numPr>
        <w:ind w:left="2160"/>
      </w:pPr>
      <w:r>
        <w:t>Invited</w:t>
      </w:r>
    </w:p>
    <w:p w14:paraId="00E42664" w14:textId="77777777" w:rsidR="001A00E4" w:rsidRDefault="001A00E4" w:rsidP="001A00E4">
      <w:pPr>
        <w:pStyle w:val="ListParagraph"/>
        <w:numPr>
          <w:ilvl w:val="3"/>
          <w:numId w:val="22"/>
        </w:numPr>
        <w:ind w:left="2160"/>
      </w:pPr>
      <w:r>
        <w:t>Other</w:t>
      </w:r>
    </w:p>
    <w:p w14:paraId="72A32399" w14:textId="290D7299" w:rsidR="00D86F75" w:rsidRPr="007848B3" w:rsidRDefault="001A00E4" w:rsidP="001A00E4">
      <w:pPr>
        <w:pStyle w:val="ListParagraph"/>
        <w:numPr>
          <w:ilvl w:val="2"/>
          <w:numId w:val="22"/>
        </w:numPr>
        <w:ind w:left="1440"/>
      </w:pPr>
      <w:r>
        <w:rPr>
          <w:i/>
          <w:iCs/>
        </w:rPr>
        <w:t xml:space="preserve">Order and sub-division </w:t>
      </w:r>
      <w:r w:rsidR="00FC24B5">
        <w:rPr>
          <w:i/>
          <w:iCs/>
        </w:rPr>
        <w:t>depend</w:t>
      </w:r>
      <w:r>
        <w:rPr>
          <w:i/>
          <w:iCs/>
        </w:rPr>
        <w:t xml:space="preserve"> on disciplinary conventions (chronological, type of venue, etc.)</w:t>
      </w:r>
    </w:p>
    <w:p w14:paraId="1E047381" w14:textId="5ABC6785" w:rsidR="00407253" w:rsidRDefault="00407253" w:rsidP="00971168">
      <w:pPr>
        <w:pStyle w:val="Heading3"/>
      </w:pPr>
      <w:bookmarkStart w:id="62" w:name="_Toc174387361"/>
      <w:r>
        <w:t>Main Section: Research and Creative Activity</w:t>
      </w:r>
      <w:bookmarkEnd w:id="62"/>
      <w:r>
        <w:t xml:space="preserve"> </w:t>
      </w:r>
    </w:p>
    <w:p w14:paraId="0243897C" w14:textId="0350F0C2" w:rsidR="00407253" w:rsidRPr="006F1C16" w:rsidRDefault="00407253" w:rsidP="00971168">
      <w:pPr>
        <w:pStyle w:val="Heading4A"/>
      </w:pPr>
      <w:bookmarkStart w:id="63" w:name="_Toc174387362"/>
      <w:r w:rsidRPr="00050A0B">
        <w:t>General</w:t>
      </w:r>
      <w:r w:rsidRPr="006F1C16">
        <w:t xml:space="preserve"> notes</w:t>
      </w:r>
      <w:bookmarkEnd w:id="63"/>
    </w:p>
    <w:p w14:paraId="44C0C517" w14:textId="278AD842" w:rsidR="00407253" w:rsidRPr="007848B3" w:rsidRDefault="00407253" w:rsidP="00B03C25">
      <w:pPr>
        <w:pStyle w:val="ListParagraph"/>
        <w:numPr>
          <w:ilvl w:val="1"/>
          <w:numId w:val="50"/>
        </w:numPr>
        <w:ind w:left="720"/>
      </w:pPr>
      <w:r w:rsidRPr="007848B3">
        <w:t>Clinical and lecturer faculty do not use this section.</w:t>
      </w:r>
    </w:p>
    <w:p w14:paraId="149720FD" w14:textId="73A03B09" w:rsidR="00407253" w:rsidRPr="007848B3" w:rsidRDefault="00407253" w:rsidP="00B03C25">
      <w:pPr>
        <w:pStyle w:val="ListParagraph"/>
        <w:numPr>
          <w:ilvl w:val="1"/>
          <w:numId w:val="50"/>
        </w:numPr>
        <w:ind w:left="720"/>
      </w:pPr>
      <w:r w:rsidRPr="007848B3">
        <w:t>Tenure-track and research faculty use this section.</w:t>
      </w:r>
    </w:p>
    <w:p w14:paraId="6505B9DC" w14:textId="1D66788F" w:rsidR="00407253" w:rsidRPr="007848B3" w:rsidRDefault="00407253" w:rsidP="00B03C25">
      <w:pPr>
        <w:pStyle w:val="ListParagraph"/>
        <w:numPr>
          <w:ilvl w:val="1"/>
          <w:numId w:val="50"/>
        </w:numPr>
        <w:ind w:left="720"/>
      </w:pPr>
      <w:r w:rsidRPr="007848B3">
        <w:t>Level of detail depends on whether this is the candidate’s area of excellence.</w:t>
      </w:r>
    </w:p>
    <w:p w14:paraId="7F2BCDF4" w14:textId="77DD0642" w:rsidR="00407253" w:rsidRPr="007848B3" w:rsidRDefault="00407253" w:rsidP="00B03C25">
      <w:pPr>
        <w:pStyle w:val="ListParagraph"/>
        <w:numPr>
          <w:ilvl w:val="1"/>
          <w:numId w:val="50"/>
        </w:numPr>
        <w:ind w:left="720"/>
      </w:pPr>
      <w:r w:rsidRPr="007848B3">
        <w:t>Librarians use the Professional Development section.</w:t>
      </w:r>
    </w:p>
    <w:p w14:paraId="7545FE9F" w14:textId="1A4E4465" w:rsidR="00407253" w:rsidRDefault="00407253" w:rsidP="00B03C25">
      <w:pPr>
        <w:pStyle w:val="ListParagraph"/>
        <w:numPr>
          <w:ilvl w:val="0"/>
          <w:numId w:val="33"/>
        </w:numPr>
      </w:pPr>
      <w:r w:rsidRPr="00416F3C">
        <w:t>Documents in this section count toward the 50-page limit on the dossier.</w:t>
      </w:r>
    </w:p>
    <w:p w14:paraId="17F1EA26" w14:textId="789685BB" w:rsidR="00416F3C" w:rsidRPr="00AC01BC" w:rsidRDefault="00416F3C" w:rsidP="00B03C25">
      <w:pPr>
        <w:pStyle w:val="ListParagraph"/>
        <w:numPr>
          <w:ilvl w:val="0"/>
          <w:numId w:val="7"/>
        </w:numPr>
        <w:rPr>
          <w:rFonts w:cstheme="minorHAnsi"/>
        </w:rPr>
      </w:pPr>
      <w:r w:rsidRPr="00AC01BC">
        <w:rPr>
          <w:rFonts w:cstheme="minorHAnsi"/>
        </w:rPr>
        <w:t xml:space="preserve">Research or its equivalent in the creative and performing arts is expected of all tenure-track and tenured faculty at </w:t>
      </w:r>
      <w:r w:rsidR="00137AC8">
        <w:rPr>
          <w:rFonts w:cstheme="minorHAnsi"/>
        </w:rPr>
        <w:t>IU Indianapolis</w:t>
      </w:r>
      <w:r w:rsidRPr="00AC01BC">
        <w:rPr>
          <w:rFonts w:cstheme="minorHAnsi"/>
        </w:rPr>
        <w:t>, as well as all research faculty, scientists, and scholars.</w:t>
      </w:r>
      <w:r w:rsidR="00AC01BC" w:rsidRPr="00AC01BC">
        <w:rPr>
          <w:rFonts w:cstheme="minorHAnsi"/>
        </w:rPr>
        <w:t xml:space="preserve"> </w:t>
      </w:r>
      <w:r w:rsidRPr="00AC01BC">
        <w:rPr>
          <w:rFonts w:cstheme="minorHAnsi"/>
        </w:rPr>
        <w:t>For these faculty members, a threshold of documented satisfactory performance is required for promotion and/or tenure.</w:t>
      </w:r>
    </w:p>
    <w:p w14:paraId="36B07837" w14:textId="77777777" w:rsidR="00416F3C" w:rsidRPr="00416F3C" w:rsidRDefault="00416F3C" w:rsidP="00B03C25">
      <w:pPr>
        <w:pStyle w:val="ListParagraph"/>
        <w:numPr>
          <w:ilvl w:val="1"/>
          <w:numId w:val="7"/>
        </w:numPr>
        <w:rPr>
          <w:rFonts w:cstheme="minorHAnsi"/>
        </w:rPr>
      </w:pPr>
      <w:r w:rsidRPr="00416F3C">
        <w:rPr>
          <w:rFonts w:cstheme="minorHAnsi"/>
        </w:rPr>
        <w:t>In some units, funded research is an expectation and has become incorporated in departmental or school/unit standards for assessing excellence or satisfactory performance. Candidates should be careful to understand departmental or school/unit standards for external funding. Expectations should be applied consistently and equitably to all faculty within units. Information regarding the expectation for externally funded research should be available to all faculty in written form if it is a requirement for advancement. Candidates should provide evidence regarding research funding as required to support their current and ongoing program of research.</w:t>
      </w:r>
    </w:p>
    <w:p w14:paraId="2B00A99A" w14:textId="389FCC66" w:rsidR="00416F3C" w:rsidRDefault="00416F3C" w:rsidP="00B03C25">
      <w:pPr>
        <w:pStyle w:val="ListParagraph"/>
        <w:numPr>
          <w:ilvl w:val="0"/>
          <w:numId w:val="7"/>
        </w:numPr>
        <w:rPr>
          <w:rFonts w:cstheme="minorHAnsi"/>
        </w:rPr>
      </w:pPr>
      <w:r w:rsidRPr="00416F3C">
        <w:rPr>
          <w:rFonts w:cstheme="minorHAnsi"/>
        </w:rPr>
        <w:t>Peer review of research and creative activity</w:t>
      </w:r>
      <w:r w:rsidRPr="00416F3C">
        <w:rPr>
          <w:rFonts w:cstheme="minorHAnsi"/>
          <w:color w:val="2B579A"/>
          <w:shd w:val="clear" w:color="auto" w:fill="E6E6E6"/>
        </w:rPr>
        <w:fldChar w:fldCharType="begin"/>
      </w:r>
      <w:r w:rsidRPr="00416F3C">
        <w:rPr>
          <w:rFonts w:cstheme="minorHAnsi"/>
        </w:rPr>
        <w:instrText xml:space="preserve"> XE "Creative Activity" </w:instrText>
      </w:r>
      <w:r w:rsidRPr="00416F3C">
        <w:rPr>
          <w:rFonts w:cstheme="minorHAnsi"/>
          <w:color w:val="2B579A"/>
          <w:shd w:val="clear" w:color="auto" w:fill="E6E6E6"/>
        </w:rPr>
        <w:fldChar w:fldCharType="end"/>
      </w:r>
      <w:r w:rsidRPr="00416F3C">
        <w:rPr>
          <w:rFonts w:cstheme="minorHAnsi"/>
        </w:rPr>
        <w:t xml:space="preserve"> is required, for satisfactory</w:t>
      </w:r>
      <w:r w:rsidR="00DC0878">
        <w:rPr>
          <w:rFonts w:cstheme="minorHAnsi"/>
        </w:rPr>
        <w:t>, highly satisfactory,</w:t>
      </w:r>
      <w:r w:rsidRPr="00416F3C">
        <w:rPr>
          <w:rFonts w:cstheme="minorHAnsi"/>
        </w:rPr>
        <w:t xml:space="preserve"> and for excellence levels of evaluation.</w:t>
      </w:r>
    </w:p>
    <w:p w14:paraId="0E08B48D" w14:textId="27E449AB" w:rsidR="00F066D3" w:rsidRDefault="00AC01BC" w:rsidP="005D2571">
      <w:pPr>
        <w:pStyle w:val="Heading4A"/>
      </w:pPr>
      <w:bookmarkStart w:id="64" w:name="_Toc174387363"/>
      <w:r w:rsidRPr="00F066D3">
        <w:t>Dossier folder checklist</w:t>
      </w:r>
      <w:bookmarkEnd w:id="64"/>
    </w:p>
    <w:p w14:paraId="7F5AE0E0" w14:textId="41955BC8" w:rsidR="00AC01BC" w:rsidRPr="007848B3" w:rsidRDefault="00AC01BC" w:rsidP="00B03C25">
      <w:pPr>
        <w:pStyle w:val="ListParagraph"/>
        <w:numPr>
          <w:ilvl w:val="0"/>
          <w:numId w:val="36"/>
        </w:numPr>
        <w:rPr>
          <w:rFonts w:cstheme="minorHAnsi"/>
        </w:rPr>
      </w:pPr>
      <w:r w:rsidRPr="007848B3">
        <w:rPr>
          <w:rFonts w:cstheme="minorHAnsi"/>
        </w:rPr>
        <w:t xml:space="preserve">The following folders appear in the </w:t>
      </w:r>
      <w:r w:rsidR="00137AC8">
        <w:rPr>
          <w:rFonts w:cstheme="minorHAnsi"/>
        </w:rPr>
        <w:t>IU Indianapolis</w:t>
      </w:r>
      <w:r w:rsidRPr="007848B3">
        <w:rPr>
          <w:rFonts w:cstheme="minorHAnsi"/>
        </w:rPr>
        <w:t xml:space="preserve"> eDossier. Not all candidates will have materials in each section. The Candidate Statement should present a clear, reflective, and evidence-based discussion of research accomplishments and plans; the main section will contain </w:t>
      </w:r>
      <w:r w:rsidR="00DC0878">
        <w:rPr>
          <w:rFonts w:cstheme="minorHAnsi"/>
        </w:rPr>
        <w:t xml:space="preserve">details, </w:t>
      </w:r>
      <w:r w:rsidRPr="007848B3">
        <w:rPr>
          <w:rFonts w:cstheme="minorHAnsi"/>
        </w:rPr>
        <w:t>explanations</w:t>
      </w:r>
      <w:r w:rsidR="00DC0878">
        <w:rPr>
          <w:rFonts w:cstheme="minorHAnsi"/>
        </w:rPr>
        <w:t>,</w:t>
      </w:r>
      <w:r w:rsidRPr="007848B3">
        <w:rPr>
          <w:rFonts w:cstheme="minorHAnsi"/>
        </w:rPr>
        <w:t xml:space="preserve"> and documentation which support the Candidate Statement.</w:t>
      </w:r>
    </w:p>
    <w:p w14:paraId="7FAFF9E5" w14:textId="4FC810B8" w:rsidR="00645052" w:rsidRDefault="00645052" w:rsidP="00645052">
      <w:pPr>
        <w:pStyle w:val="ListParagraph"/>
        <w:rPr>
          <w:rFonts w:cstheme="minorHAnsi"/>
          <w:color w:val="0070C0"/>
        </w:rPr>
      </w:pPr>
      <w:r>
        <w:rPr>
          <w:noProof/>
          <w:color w:val="EA941A" w:themeColor="accent1"/>
          <w:shd w:val="clear" w:color="auto" w:fill="E6E6E6"/>
        </w:rPr>
        <w:lastRenderedPageBreak/>
        <w:drawing>
          <wp:inline distT="0" distB="0" distL="0" distR="0" wp14:anchorId="7C90DE05" wp14:editId="28366B41">
            <wp:extent cx="2279650" cy="2177298"/>
            <wp:effectExtent l="0" t="0" r="6350" b="0"/>
            <wp:docPr id="4" name="Picture 4" descr="List of folders found in the Research and Creative Activity folder in e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st of folders found in the Research and Creative Activity folder in eDossier."/>
                    <pic:cNvPicPr/>
                  </pic:nvPicPr>
                  <pic:blipFill>
                    <a:blip r:embed="rId18">
                      <a:extLst>
                        <a:ext uri="{28A0092B-C50C-407E-A947-70E740481C1C}">
                          <a14:useLocalDpi xmlns:a14="http://schemas.microsoft.com/office/drawing/2010/main" val="0"/>
                        </a:ext>
                      </a:extLst>
                    </a:blip>
                    <a:stretch>
                      <a:fillRect/>
                    </a:stretch>
                  </pic:blipFill>
                  <pic:spPr>
                    <a:xfrm>
                      <a:off x="0" y="0"/>
                      <a:ext cx="2296294" cy="2193195"/>
                    </a:xfrm>
                    <a:prstGeom prst="rect">
                      <a:avLst/>
                    </a:prstGeom>
                  </pic:spPr>
                </pic:pic>
              </a:graphicData>
            </a:graphic>
          </wp:inline>
        </w:drawing>
      </w:r>
    </w:p>
    <w:p w14:paraId="481DA90A" w14:textId="5A0FC7BD" w:rsidR="00645052" w:rsidRPr="007848B3" w:rsidRDefault="00645052" w:rsidP="00994000">
      <w:pPr>
        <w:pStyle w:val="ListParagraph"/>
        <w:numPr>
          <w:ilvl w:val="0"/>
          <w:numId w:val="90"/>
        </w:numPr>
        <w:ind w:left="1440"/>
      </w:pPr>
      <w:r w:rsidRPr="007848B3">
        <w:t xml:space="preserve">Research/ Creative Activity Statement (if applicable) </w:t>
      </w:r>
      <w:r w:rsidRPr="007848B3">
        <w:rPr>
          <w:rFonts w:ascii="Wingdings" w:eastAsia="Wingdings" w:hAnsi="Wingdings" w:cs="Wingdings"/>
        </w:rPr>
        <w:t>ß</w:t>
      </w:r>
      <w:r w:rsidR="00DC0878">
        <w:t>needed only if</w:t>
      </w:r>
      <w:r w:rsidRPr="007848B3">
        <w:t xml:space="preserve"> candidate statement is 5 pages</w:t>
      </w:r>
    </w:p>
    <w:p w14:paraId="34EABF86" w14:textId="77777777" w:rsidR="00645052" w:rsidRPr="007848B3" w:rsidRDefault="00645052" w:rsidP="00994000">
      <w:pPr>
        <w:pStyle w:val="ListParagraph"/>
        <w:numPr>
          <w:ilvl w:val="0"/>
          <w:numId w:val="90"/>
        </w:numPr>
        <w:ind w:left="1440"/>
      </w:pPr>
      <w:r w:rsidRPr="007848B3">
        <w:t>Research load, expectations, goals</w:t>
      </w:r>
    </w:p>
    <w:p w14:paraId="2CC237D2" w14:textId="77777777" w:rsidR="00645052" w:rsidRPr="007848B3" w:rsidRDefault="00645052" w:rsidP="00994000">
      <w:pPr>
        <w:pStyle w:val="ListParagraph"/>
        <w:numPr>
          <w:ilvl w:val="0"/>
          <w:numId w:val="90"/>
        </w:numPr>
        <w:ind w:left="1440"/>
      </w:pPr>
      <w:r w:rsidRPr="007848B3">
        <w:t>Discussion of 3-5 most significant publications/ exhibitions</w:t>
      </w:r>
    </w:p>
    <w:p w14:paraId="31E43959" w14:textId="77777777" w:rsidR="00645052" w:rsidRPr="007848B3" w:rsidRDefault="00645052" w:rsidP="00994000">
      <w:pPr>
        <w:pStyle w:val="ListParagraph"/>
        <w:numPr>
          <w:ilvl w:val="0"/>
          <w:numId w:val="90"/>
        </w:numPr>
        <w:ind w:left="1440"/>
      </w:pPr>
      <w:r w:rsidRPr="007848B3">
        <w:t>Significance of grants and awards</w:t>
      </w:r>
    </w:p>
    <w:p w14:paraId="1B78DECE" w14:textId="77777777" w:rsidR="00645052" w:rsidRPr="007848B3" w:rsidRDefault="00645052" w:rsidP="00994000">
      <w:pPr>
        <w:pStyle w:val="ListParagraph"/>
        <w:numPr>
          <w:ilvl w:val="0"/>
          <w:numId w:val="90"/>
        </w:numPr>
        <w:ind w:left="1440"/>
      </w:pPr>
      <w:r w:rsidRPr="007848B3">
        <w:t>Significance and impact of research presentations/ exhibitions</w:t>
      </w:r>
    </w:p>
    <w:p w14:paraId="070845A7" w14:textId="77777777" w:rsidR="00645052" w:rsidRPr="007848B3" w:rsidRDefault="00645052" w:rsidP="00994000">
      <w:pPr>
        <w:pStyle w:val="ListParagraph"/>
        <w:numPr>
          <w:ilvl w:val="0"/>
          <w:numId w:val="90"/>
        </w:numPr>
        <w:ind w:left="1440"/>
      </w:pPr>
      <w:r w:rsidRPr="007848B3">
        <w:t>Documentation of individual contributions to collaborative/ interdisciplinary work</w:t>
      </w:r>
    </w:p>
    <w:p w14:paraId="6364CFB6" w14:textId="77777777" w:rsidR="00645052" w:rsidRPr="007848B3" w:rsidRDefault="00645052" w:rsidP="00994000">
      <w:pPr>
        <w:pStyle w:val="ListParagraph"/>
        <w:numPr>
          <w:ilvl w:val="0"/>
          <w:numId w:val="90"/>
        </w:numPr>
        <w:ind w:left="1440"/>
      </w:pPr>
      <w:proofErr w:type="gramStart"/>
      <w:r w:rsidRPr="007848B3">
        <w:t>Future plans</w:t>
      </w:r>
      <w:proofErr w:type="gramEnd"/>
      <w:r w:rsidRPr="007848B3">
        <w:t xml:space="preserve"> for ongoing program of research</w:t>
      </w:r>
    </w:p>
    <w:p w14:paraId="2D81743A" w14:textId="77777777" w:rsidR="00645052" w:rsidRPr="007848B3" w:rsidRDefault="00645052" w:rsidP="00994000">
      <w:pPr>
        <w:pStyle w:val="ListParagraph"/>
        <w:numPr>
          <w:ilvl w:val="0"/>
          <w:numId w:val="90"/>
        </w:numPr>
        <w:ind w:left="1440"/>
      </w:pPr>
      <w:r w:rsidRPr="007848B3">
        <w:t>Appendix:  Research or creative publications / works [If not in pdf format, provide a link to an external site]</w:t>
      </w:r>
    </w:p>
    <w:p w14:paraId="5A549941" w14:textId="77777777" w:rsidR="00645052" w:rsidRPr="007848B3" w:rsidRDefault="00645052" w:rsidP="00994000">
      <w:pPr>
        <w:pStyle w:val="ListParagraph"/>
        <w:numPr>
          <w:ilvl w:val="0"/>
          <w:numId w:val="90"/>
        </w:numPr>
        <w:ind w:left="1440"/>
      </w:pPr>
      <w:r w:rsidRPr="007848B3">
        <w:t>Appendix:  Grant related materials</w:t>
      </w:r>
    </w:p>
    <w:p w14:paraId="7A8837B0" w14:textId="77777777" w:rsidR="00645052" w:rsidRPr="007848B3" w:rsidRDefault="00645052" w:rsidP="00994000">
      <w:pPr>
        <w:pStyle w:val="ListParagraph"/>
        <w:numPr>
          <w:ilvl w:val="0"/>
          <w:numId w:val="90"/>
        </w:numPr>
        <w:ind w:left="1440"/>
      </w:pPr>
      <w:r w:rsidRPr="007848B3">
        <w:t>Appendix:  Review(s) of candidate’s books, creative performances, exhibitions</w:t>
      </w:r>
    </w:p>
    <w:p w14:paraId="56CD5C6A" w14:textId="76E0E5DB" w:rsidR="00645052" w:rsidRPr="007848B3" w:rsidRDefault="00645052" w:rsidP="00994000">
      <w:pPr>
        <w:pStyle w:val="ListParagraph"/>
        <w:numPr>
          <w:ilvl w:val="0"/>
          <w:numId w:val="90"/>
        </w:numPr>
        <w:ind w:left="1440"/>
      </w:pPr>
      <w:r w:rsidRPr="007848B3">
        <w:t>Appendix:  Additional evidence</w:t>
      </w:r>
    </w:p>
    <w:p w14:paraId="2CDEEF5B" w14:textId="5A647FCF" w:rsidR="00645052" w:rsidRDefault="00645052" w:rsidP="005D2571">
      <w:pPr>
        <w:pStyle w:val="Heading4A"/>
      </w:pPr>
      <w:bookmarkStart w:id="65" w:name="_Toc174387364"/>
      <w:r>
        <w:t>Documentation</w:t>
      </w:r>
      <w:bookmarkEnd w:id="65"/>
    </w:p>
    <w:p w14:paraId="7CFEC323" w14:textId="7B4D000B" w:rsidR="00645052" w:rsidRPr="007848B3" w:rsidRDefault="00222265" w:rsidP="00B03C25">
      <w:pPr>
        <w:pStyle w:val="ListParagraph"/>
        <w:numPr>
          <w:ilvl w:val="0"/>
          <w:numId w:val="38"/>
        </w:numPr>
      </w:pPr>
      <w:r w:rsidRPr="007848B3">
        <w:t xml:space="preserve">Candidates can format this as one </w:t>
      </w:r>
      <w:r w:rsidR="000835FE">
        <w:t xml:space="preserve">accessible </w:t>
      </w:r>
      <w:r w:rsidRPr="007848B3">
        <w:t xml:space="preserve">PDF with a table of contents, or, put information into separate dossier folders; do not replicate sections of the </w:t>
      </w:r>
      <w:r w:rsidR="007766B5" w:rsidRPr="007848B3">
        <w:t>curriculum vitae</w:t>
      </w:r>
      <w:r w:rsidRPr="007848B3">
        <w:t xml:space="preserve"> or of the Candidate Statement.</w:t>
      </w:r>
    </w:p>
    <w:p w14:paraId="673CA95D" w14:textId="77777777" w:rsidR="00AA6FEC" w:rsidRDefault="00416F3C" w:rsidP="00B03C25">
      <w:pPr>
        <w:pStyle w:val="ListParagraph"/>
        <w:numPr>
          <w:ilvl w:val="0"/>
          <w:numId w:val="37"/>
        </w:numPr>
        <w:rPr>
          <w:rFonts w:cstheme="minorHAnsi"/>
        </w:rPr>
      </w:pPr>
      <w:r w:rsidRPr="00AA6FEC">
        <w:rPr>
          <w:rFonts w:cstheme="minorHAnsi"/>
        </w:rPr>
        <w:t>Candidates should provide the following evidence to document research or creativity in this section. They should feel free to address other points not identified below:</w:t>
      </w:r>
      <w:r w:rsidR="00AA6FEC" w:rsidRPr="00AA6FEC">
        <w:rPr>
          <w:rFonts w:cstheme="minorHAnsi"/>
        </w:rPr>
        <w:t xml:space="preserve"> </w:t>
      </w:r>
    </w:p>
    <w:p w14:paraId="2FE0EA75" w14:textId="77777777" w:rsidR="00F066D3" w:rsidRDefault="00416F3C" w:rsidP="00B03C25">
      <w:pPr>
        <w:pStyle w:val="ListParagraph"/>
        <w:numPr>
          <w:ilvl w:val="0"/>
          <w:numId w:val="39"/>
        </w:numPr>
        <w:rPr>
          <w:rFonts w:cstheme="minorHAnsi"/>
        </w:rPr>
      </w:pPr>
      <w:r w:rsidRPr="00AA6FEC">
        <w:rPr>
          <w:rFonts w:cstheme="minorHAnsi"/>
        </w:rPr>
        <w:t>Identification and discussion of the three-to-five most significant publications that reflect the candidate's major research accomplishments in rank</w:t>
      </w:r>
      <w:r w:rsidR="00F066D3">
        <w:rPr>
          <w:rFonts w:cstheme="minorHAnsi"/>
        </w:rPr>
        <w:t xml:space="preserve">. </w:t>
      </w:r>
    </w:p>
    <w:p w14:paraId="5D297D68" w14:textId="7C985371" w:rsidR="00AA6FEC" w:rsidRDefault="00137AC8" w:rsidP="00B03C25">
      <w:pPr>
        <w:pStyle w:val="ListParagraph"/>
        <w:numPr>
          <w:ilvl w:val="1"/>
          <w:numId w:val="40"/>
        </w:numPr>
        <w:rPr>
          <w:rFonts w:cstheme="minorHAnsi"/>
        </w:rPr>
      </w:pPr>
      <w:r>
        <w:rPr>
          <w:rFonts w:cstheme="minorHAnsi"/>
        </w:rPr>
        <w:t>IU Indianapolis</w:t>
      </w:r>
      <w:r w:rsidR="00416F3C" w:rsidRPr="00AA6FEC">
        <w:rPr>
          <w:rFonts w:cstheme="minorHAnsi"/>
        </w:rPr>
        <w:t xml:space="preserve"> places a higher value on quality and impact of research than number of publications.</w:t>
      </w:r>
      <w:r w:rsidR="00222265" w:rsidRPr="00AA6FEC">
        <w:rPr>
          <w:rFonts w:cstheme="minorHAnsi"/>
        </w:rPr>
        <w:t xml:space="preserve"> </w:t>
      </w:r>
    </w:p>
    <w:p w14:paraId="371CB9F1" w14:textId="77777777" w:rsidR="00AA6FEC" w:rsidRDefault="00416F3C" w:rsidP="00B03C25">
      <w:pPr>
        <w:pStyle w:val="ListParagraph"/>
        <w:numPr>
          <w:ilvl w:val="2"/>
          <w:numId w:val="40"/>
        </w:numPr>
        <w:ind w:left="1440"/>
        <w:rPr>
          <w:rFonts w:cstheme="minorHAnsi"/>
        </w:rPr>
      </w:pPr>
      <w:proofErr w:type="gramStart"/>
      <w:r w:rsidRPr="00AA6FEC">
        <w:rPr>
          <w:rFonts w:cstheme="minorHAnsi"/>
        </w:rPr>
        <w:t>In order to</w:t>
      </w:r>
      <w:proofErr w:type="gramEnd"/>
      <w:r w:rsidRPr="00AA6FEC">
        <w:rPr>
          <w:rFonts w:cstheme="minorHAnsi"/>
        </w:rPr>
        <w:t xml:space="preserve"> help reviewers outside the discipline to understand the importance placed on the order in which authors are listed in a publication notation, candidates should include descriptions of these conventions in their dossier.</w:t>
      </w:r>
      <w:r w:rsidR="00222265" w:rsidRPr="00AA6FEC">
        <w:rPr>
          <w:rFonts w:cstheme="minorHAnsi"/>
        </w:rPr>
        <w:t xml:space="preserve"> </w:t>
      </w:r>
    </w:p>
    <w:p w14:paraId="5B190D72" w14:textId="77777777" w:rsidR="00315101" w:rsidRDefault="00416F3C" w:rsidP="00994000">
      <w:pPr>
        <w:pStyle w:val="ListParagraph"/>
        <w:numPr>
          <w:ilvl w:val="0"/>
          <w:numId w:val="91"/>
        </w:numPr>
        <w:ind w:left="2160"/>
        <w:rPr>
          <w:rFonts w:cstheme="minorHAnsi"/>
        </w:rPr>
      </w:pPr>
      <w:r w:rsidRPr="00AA6FEC">
        <w:rPr>
          <w:rFonts w:cstheme="minorHAnsi"/>
        </w:rPr>
        <w:t>Increasingly, research or creative activity</w:t>
      </w:r>
      <w:r w:rsidRPr="00AA6FEC">
        <w:rPr>
          <w:rFonts w:cstheme="minorHAnsi"/>
          <w:color w:val="2B579A"/>
          <w:shd w:val="clear" w:color="auto" w:fill="E6E6E6"/>
        </w:rPr>
        <w:fldChar w:fldCharType="begin"/>
      </w:r>
      <w:r w:rsidRPr="00AA6FEC">
        <w:rPr>
          <w:rFonts w:cstheme="minorHAnsi"/>
        </w:rPr>
        <w:instrText xml:space="preserve"> XE "Creative Activity" </w:instrText>
      </w:r>
      <w:r w:rsidRPr="00AA6FEC">
        <w:rPr>
          <w:rFonts w:cstheme="minorHAnsi"/>
          <w:color w:val="2B579A"/>
          <w:shd w:val="clear" w:color="auto" w:fill="E6E6E6"/>
        </w:rPr>
        <w:fldChar w:fldCharType="end"/>
      </w:r>
      <w:r w:rsidRPr="00AA6FEC">
        <w:rPr>
          <w:rFonts w:cstheme="minorHAnsi"/>
        </w:rPr>
        <w:t xml:space="preserve"> involves collaboration</w:t>
      </w:r>
      <w:r w:rsidRPr="00AA6FEC">
        <w:rPr>
          <w:rFonts w:cstheme="minorHAnsi"/>
          <w:color w:val="2B579A"/>
          <w:shd w:val="clear" w:color="auto" w:fill="E6E6E6"/>
        </w:rPr>
        <w:fldChar w:fldCharType="begin"/>
      </w:r>
      <w:r w:rsidRPr="00AA6FEC">
        <w:rPr>
          <w:rFonts w:cstheme="minorHAnsi"/>
        </w:rPr>
        <w:instrText xml:space="preserve"> XE "Collaboration" </w:instrText>
      </w:r>
      <w:r w:rsidRPr="00AA6FEC">
        <w:rPr>
          <w:rFonts w:cstheme="minorHAnsi"/>
          <w:color w:val="2B579A"/>
          <w:shd w:val="clear" w:color="auto" w:fill="E6E6E6"/>
        </w:rPr>
        <w:fldChar w:fldCharType="end"/>
      </w:r>
      <w:r w:rsidRPr="00AA6FEC">
        <w:rPr>
          <w:rFonts w:cstheme="minorHAnsi"/>
        </w:rPr>
        <w:t>. Such collaboration</w:t>
      </w:r>
      <w:r w:rsidRPr="00AA6FEC">
        <w:rPr>
          <w:rFonts w:cstheme="minorHAnsi"/>
          <w:color w:val="2B579A"/>
          <w:shd w:val="clear" w:color="auto" w:fill="E6E6E6"/>
        </w:rPr>
        <w:fldChar w:fldCharType="begin"/>
      </w:r>
      <w:r w:rsidRPr="00AA6FEC">
        <w:rPr>
          <w:rFonts w:cstheme="minorHAnsi"/>
        </w:rPr>
        <w:instrText xml:space="preserve"> XE "Collaboration" </w:instrText>
      </w:r>
      <w:r w:rsidRPr="00AA6FEC">
        <w:rPr>
          <w:rFonts w:cstheme="minorHAnsi"/>
          <w:color w:val="2B579A"/>
          <w:shd w:val="clear" w:color="auto" w:fill="E6E6E6"/>
        </w:rPr>
        <w:fldChar w:fldCharType="end"/>
      </w:r>
      <w:r w:rsidRPr="00AA6FEC">
        <w:rPr>
          <w:rFonts w:cstheme="minorHAnsi"/>
        </w:rPr>
        <w:t xml:space="preserve"> across institutional and disciplinary lines is encouraged. Candidates must be careful to document the extent and form of their contributions to collaborative work. They should make clear their individual role (e.g., conception of work; acquisition, analysis, and interpretation of data; writing, revisions, and other communication; administrative and material support; corresponding, or primary authorship) in such collective activity, preferably as related by </w:t>
      </w:r>
      <w:r w:rsidRPr="00AA6FEC">
        <w:rPr>
          <w:rFonts w:cstheme="minorHAnsi"/>
        </w:rPr>
        <w:lastRenderedPageBreak/>
        <w:t>colleagues involved in the joint work. Department or school/unit assessment of the individual contributions of the candidate who works with more than one author or collaborator must be included.</w:t>
      </w:r>
      <w:r w:rsidR="00222265" w:rsidRPr="00AA6FEC">
        <w:rPr>
          <w:rFonts w:cstheme="minorHAnsi"/>
        </w:rPr>
        <w:t xml:space="preserve"> </w:t>
      </w:r>
    </w:p>
    <w:p w14:paraId="1F838DFA" w14:textId="77777777" w:rsidR="00315101" w:rsidRDefault="00416F3C" w:rsidP="00994000">
      <w:pPr>
        <w:pStyle w:val="ListParagraph"/>
        <w:numPr>
          <w:ilvl w:val="0"/>
          <w:numId w:val="91"/>
        </w:numPr>
        <w:rPr>
          <w:rFonts w:cstheme="minorHAnsi"/>
        </w:rPr>
      </w:pPr>
      <w:r w:rsidRPr="00AA6FEC">
        <w:rPr>
          <w:rFonts w:cstheme="minorHAnsi"/>
        </w:rPr>
        <w:t>As appropriate, the candidate should address achievement of independence from mentors and the establishment of an independent line of inquiry from prior mentors.</w:t>
      </w:r>
      <w:r w:rsidR="00222265" w:rsidRPr="00AA6FEC">
        <w:rPr>
          <w:rFonts w:cstheme="minorHAnsi"/>
        </w:rPr>
        <w:t xml:space="preserve"> </w:t>
      </w:r>
    </w:p>
    <w:p w14:paraId="006B9B37" w14:textId="77777777" w:rsidR="00315101" w:rsidRDefault="00416F3C" w:rsidP="00994000">
      <w:pPr>
        <w:pStyle w:val="ListParagraph"/>
        <w:numPr>
          <w:ilvl w:val="0"/>
          <w:numId w:val="91"/>
        </w:numPr>
        <w:rPr>
          <w:rFonts w:cstheme="minorHAnsi"/>
        </w:rPr>
      </w:pPr>
      <w:r w:rsidRPr="00AA6FEC">
        <w:rPr>
          <w:rFonts w:cstheme="minorHAnsi"/>
        </w:rPr>
        <w:t>The candidate's own description of a continuing program of research or creative activity</w:t>
      </w:r>
      <w:r w:rsidRPr="00AA6FEC">
        <w:rPr>
          <w:rFonts w:cstheme="minorHAnsi"/>
          <w:color w:val="2B579A"/>
          <w:shd w:val="clear" w:color="auto" w:fill="E6E6E6"/>
        </w:rPr>
        <w:fldChar w:fldCharType="begin"/>
      </w:r>
      <w:r w:rsidRPr="00AA6FEC">
        <w:rPr>
          <w:rFonts w:cstheme="minorHAnsi"/>
        </w:rPr>
        <w:instrText xml:space="preserve"> XE "Creative Activity" </w:instrText>
      </w:r>
      <w:r w:rsidRPr="00AA6FEC">
        <w:rPr>
          <w:rFonts w:cstheme="minorHAnsi"/>
          <w:color w:val="2B579A"/>
          <w:shd w:val="clear" w:color="auto" w:fill="E6E6E6"/>
        </w:rPr>
        <w:fldChar w:fldCharType="end"/>
      </w:r>
      <w:r w:rsidRPr="00AA6FEC">
        <w:rPr>
          <w:rFonts w:cstheme="minorHAnsi"/>
        </w:rPr>
        <w:t xml:space="preserve"> that will carry forward into the future.</w:t>
      </w:r>
      <w:r w:rsidR="00222265" w:rsidRPr="00AA6FEC">
        <w:rPr>
          <w:rFonts w:cstheme="minorHAnsi"/>
        </w:rPr>
        <w:t xml:space="preserve"> </w:t>
      </w:r>
    </w:p>
    <w:p w14:paraId="7751E6D9" w14:textId="77777777" w:rsidR="00315101" w:rsidRDefault="00416F3C" w:rsidP="00994000">
      <w:pPr>
        <w:pStyle w:val="ListParagraph"/>
        <w:numPr>
          <w:ilvl w:val="0"/>
          <w:numId w:val="91"/>
        </w:numPr>
        <w:rPr>
          <w:rFonts w:cstheme="minorHAnsi"/>
        </w:rPr>
      </w:pPr>
      <w:r w:rsidRPr="00AA6FEC">
        <w:rPr>
          <w:rFonts w:cstheme="minorHAnsi"/>
        </w:rPr>
        <w:t xml:space="preserve">If invited presentations are vital evidence for candidates’ reputation in their field, discussion of the significance and impact of peer reviewed presentations, including status of the venue, competitive acceptance rates (where available), number of attendees and any retrievable evidence of the presentation is expected. Because a presentation may take many forms, it must be documented and </w:t>
      </w:r>
      <w:proofErr w:type="gramStart"/>
      <w:r w:rsidRPr="00AA6FEC">
        <w:rPr>
          <w:rFonts w:cstheme="minorHAnsi"/>
        </w:rPr>
        <w:t>retrievable, and</w:t>
      </w:r>
      <w:proofErr w:type="gramEnd"/>
      <w:r w:rsidRPr="00AA6FEC">
        <w:rPr>
          <w:rFonts w:cstheme="minorHAnsi"/>
        </w:rPr>
        <w:t xml:space="preserve"> is valued for promotion and tenure purposes to the extent it reflects the same criteria of scholarly value as standard professional publications, including its breadth of exposure and dissemination; its scholarly impact; and the selectivity, scale, scope, and the prestige of the presentation venue.</w:t>
      </w:r>
      <w:r w:rsidR="00222265" w:rsidRPr="00AA6FEC">
        <w:rPr>
          <w:rFonts w:cstheme="minorHAnsi"/>
        </w:rPr>
        <w:t xml:space="preserve"> </w:t>
      </w:r>
    </w:p>
    <w:p w14:paraId="7A7AB9D3" w14:textId="6B3F73BA" w:rsidR="00416F3C" w:rsidRDefault="00416F3C" w:rsidP="00994000">
      <w:pPr>
        <w:pStyle w:val="ListParagraph"/>
        <w:numPr>
          <w:ilvl w:val="0"/>
          <w:numId w:val="91"/>
        </w:numPr>
        <w:rPr>
          <w:rFonts w:cstheme="minorHAnsi"/>
        </w:rPr>
      </w:pPr>
      <w:r w:rsidRPr="00AA6FEC">
        <w:rPr>
          <w:rFonts w:cstheme="minorHAnsi"/>
        </w:rPr>
        <w:t>Where applicable, there should be an assessment of the candidate's contributions to interdisciplinary research, including written evaluations from appropriate peers in research centers or other departments.</w:t>
      </w:r>
    </w:p>
    <w:p w14:paraId="2B57DA18" w14:textId="0BD1CDE1" w:rsidR="00DC3D00" w:rsidRDefault="00DC3D00">
      <w:pPr>
        <w:rPr>
          <w:rFonts w:cstheme="minorHAnsi"/>
          <w:b/>
          <w:bCs/>
          <w:sz w:val="22"/>
          <w:szCs w:val="22"/>
        </w:rPr>
      </w:pPr>
    </w:p>
    <w:p w14:paraId="7C47A74B" w14:textId="73CA0734" w:rsidR="00950BAC" w:rsidRDefault="00FD4698" w:rsidP="00971168">
      <w:pPr>
        <w:pStyle w:val="Heading3"/>
      </w:pPr>
      <w:bookmarkStart w:id="66" w:name="_Toc174387365"/>
      <w:r>
        <w:t>Main Section:  L</w:t>
      </w:r>
      <w:r w:rsidR="00950BAC">
        <w:t>ibrarians: Documentation of Professional Development</w:t>
      </w:r>
      <w:bookmarkEnd w:id="66"/>
    </w:p>
    <w:p w14:paraId="088509BF" w14:textId="77777777" w:rsidR="006147F9" w:rsidRDefault="006147F9" w:rsidP="00B03C25">
      <w:pPr>
        <w:pStyle w:val="ListParagraph"/>
        <w:numPr>
          <w:ilvl w:val="0"/>
          <w:numId w:val="41"/>
        </w:numPr>
        <w:ind w:left="720" w:hanging="360"/>
      </w:pPr>
      <w:r>
        <w:t xml:space="preserve">Librarians must select a secondary area for promotion and/or tenure in addition to performance, which is always the primary area of excellence. </w:t>
      </w:r>
    </w:p>
    <w:p w14:paraId="4B11BDF7" w14:textId="72D38713" w:rsidR="00950BAC" w:rsidRDefault="006147F9" w:rsidP="00B03C25">
      <w:pPr>
        <w:pStyle w:val="ListParagraph"/>
        <w:numPr>
          <w:ilvl w:val="0"/>
          <w:numId w:val="41"/>
        </w:numPr>
        <w:ind w:left="720" w:hanging="360"/>
      </w:pPr>
      <w:r>
        <w:t>If professional development is selected, a Statement on Professional Development describing the impact of activities in this category is expected. The statement should be a narrative that is a maximum of two (2) single-spaced pages analyzing the librarian’s professional development.</w:t>
      </w:r>
    </w:p>
    <w:p w14:paraId="568E4E04" w14:textId="3F376CEF" w:rsidR="00B92FC5" w:rsidRDefault="006147F9" w:rsidP="005D2571">
      <w:pPr>
        <w:pStyle w:val="Heading4A"/>
      </w:pPr>
      <w:bookmarkStart w:id="67" w:name="_Toc174387366"/>
      <w:r w:rsidRPr="00B92FC5">
        <w:t>Dossier folder checklist</w:t>
      </w:r>
      <w:r w:rsidR="00C809A2">
        <w:t>: Librarians</w:t>
      </w:r>
      <w:bookmarkEnd w:id="67"/>
    </w:p>
    <w:p w14:paraId="37F1E7ED" w14:textId="7AC61DBE" w:rsidR="006147F9" w:rsidRPr="007848B3" w:rsidRDefault="006147F9" w:rsidP="00B03C25">
      <w:pPr>
        <w:pStyle w:val="ListParagraph"/>
        <w:numPr>
          <w:ilvl w:val="0"/>
          <w:numId w:val="43"/>
        </w:numPr>
        <w:ind w:left="720" w:hanging="360"/>
      </w:pPr>
      <w:r w:rsidRPr="007848B3">
        <w:t xml:space="preserve">The following folders appear in the </w:t>
      </w:r>
      <w:r w:rsidR="00137AC8">
        <w:t>IU Indianapolis</w:t>
      </w:r>
      <w:r w:rsidRPr="007848B3">
        <w:t xml:space="preserve"> eDossier:</w:t>
      </w:r>
    </w:p>
    <w:p w14:paraId="797E09F4" w14:textId="46CA1301" w:rsidR="006147F9" w:rsidRDefault="003F382F" w:rsidP="003F382F">
      <w:pPr>
        <w:tabs>
          <w:tab w:val="left" w:pos="720"/>
        </w:tabs>
      </w:pPr>
      <w:r>
        <w:tab/>
      </w:r>
      <w:r w:rsidR="006147F9">
        <w:rPr>
          <w:noProof/>
          <w:color w:val="2B579A"/>
          <w:shd w:val="clear" w:color="auto" w:fill="E6E6E6"/>
        </w:rPr>
        <w:drawing>
          <wp:inline distT="0" distB="0" distL="0" distR="0" wp14:anchorId="0BE1F8E5" wp14:editId="01BF6D98">
            <wp:extent cx="2543530" cy="1219370"/>
            <wp:effectExtent l="0" t="0" r="9525" b="0"/>
            <wp:docPr id="6" name="Picture 6" descr="List of folders found in the Professional Development folder in e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st of folders found in the Professional Development folder in eDossier."/>
                    <pic:cNvPicPr/>
                  </pic:nvPicPr>
                  <pic:blipFill>
                    <a:blip r:embed="rId19">
                      <a:extLst>
                        <a:ext uri="{28A0092B-C50C-407E-A947-70E740481C1C}">
                          <a14:useLocalDpi xmlns:a14="http://schemas.microsoft.com/office/drawing/2010/main" val="0"/>
                        </a:ext>
                      </a:extLst>
                    </a:blip>
                    <a:stretch>
                      <a:fillRect/>
                    </a:stretch>
                  </pic:blipFill>
                  <pic:spPr>
                    <a:xfrm>
                      <a:off x="0" y="0"/>
                      <a:ext cx="2543530" cy="1219370"/>
                    </a:xfrm>
                    <a:prstGeom prst="rect">
                      <a:avLst/>
                    </a:prstGeom>
                  </pic:spPr>
                </pic:pic>
              </a:graphicData>
            </a:graphic>
          </wp:inline>
        </w:drawing>
      </w:r>
    </w:p>
    <w:p w14:paraId="40CF5FA6" w14:textId="67CAE0BD" w:rsidR="006147F9" w:rsidRPr="007848B3" w:rsidRDefault="00110F4D" w:rsidP="00994000">
      <w:pPr>
        <w:pStyle w:val="ListParagraph"/>
        <w:numPr>
          <w:ilvl w:val="0"/>
          <w:numId w:val="92"/>
        </w:numPr>
        <w:ind w:left="1440"/>
      </w:pPr>
      <w:r w:rsidRPr="007848B3">
        <w:t>Statement on Professional Development</w:t>
      </w:r>
    </w:p>
    <w:p w14:paraId="6D1CB003" w14:textId="5C78EB2A" w:rsidR="00110F4D" w:rsidRPr="007848B3" w:rsidRDefault="00110F4D" w:rsidP="00994000">
      <w:pPr>
        <w:pStyle w:val="ListParagraph"/>
        <w:numPr>
          <w:ilvl w:val="0"/>
          <w:numId w:val="92"/>
        </w:numPr>
        <w:ind w:left="1440"/>
      </w:pPr>
      <w:r w:rsidRPr="007848B3">
        <w:t>Evidence of Quality and Impact of Professional Development</w:t>
      </w:r>
    </w:p>
    <w:p w14:paraId="25E292A3" w14:textId="7D480D38" w:rsidR="00110F4D" w:rsidRPr="007848B3" w:rsidRDefault="00110F4D" w:rsidP="00994000">
      <w:pPr>
        <w:pStyle w:val="ListParagraph"/>
        <w:numPr>
          <w:ilvl w:val="0"/>
          <w:numId w:val="92"/>
        </w:numPr>
        <w:ind w:left="1440"/>
      </w:pPr>
      <w:r w:rsidRPr="007848B3">
        <w:t>Professional Development – Grants, Awards, Honors, Fellowships</w:t>
      </w:r>
    </w:p>
    <w:p w14:paraId="50302377" w14:textId="681264C0" w:rsidR="00110F4D" w:rsidRPr="007848B3" w:rsidRDefault="00110F4D" w:rsidP="00994000">
      <w:pPr>
        <w:pStyle w:val="ListParagraph"/>
        <w:numPr>
          <w:ilvl w:val="0"/>
          <w:numId w:val="92"/>
        </w:numPr>
        <w:ind w:left="1440"/>
      </w:pPr>
      <w:r w:rsidRPr="007848B3">
        <w:t>Continuing Education Activities</w:t>
      </w:r>
    </w:p>
    <w:p w14:paraId="24B00D5E" w14:textId="713FB3B3" w:rsidR="00110F4D" w:rsidRPr="007848B3" w:rsidRDefault="00110F4D" w:rsidP="00994000">
      <w:pPr>
        <w:pStyle w:val="ListParagraph"/>
        <w:numPr>
          <w:ilvl w:val="0"/>
          <w:numId w:val="92"/>
        </w:numPr>
        <w:ind w:left="1440"/>
      </w:pPr>
      <w:r w:rsidRPr="007848B3">
        <w:t>Documentation of Individual Contributions to Collaborative/Interdisciplinary Work</w:t>
      </w:r>
    </w:p>
    <w:p w14:paraId="33DDDC1B" w14:textId="7D271354" w:rsidR="00110F4D" w:rsidRPr="007848B3" w:rsidRDefault="00110F4D" w:rsidP="00994000">
      <w:pPr>
        <w:pStyle w:val="ListParagraph"/>
        <w:numPr>
          <w:ilvl w:val="0"/>
          <w:numId w:val="92"/>
        </w:numPr>
        <w:ind w:left="1440"/>
      </w:pPr>
      <w:r w:rsidRPr="007848B3">
        <w:t>Appendix – Professional Development</w:t>
      </w:r>
    </w:p>
    <w:p w14:paraId="5F1D8835" w14:textId="135E06BC" w:rsidR="00110F4D" w:rsidRDefault="00110F4D" w:rsidP="00B03C25">
      <w:pPr>
        <w:pStyle w:val="ListParagraph"/>
        <w:numPr>
          <w:ilvl w:val="0"/>
          <w:numId w:val="34"/>
        </w:numPr>
      </w:pPr>
      <w:r w:rsidRPr="007848B3">
        <w:t>Libraria</w:t>
      </w:r>
      <w:r>
        <w:t>n Professional Development includes all scholarship (including any scholarship of performance, professional development, and service).</w:t>
      </w:r>
    </w:p>
    <w:p w14:paraId="193507EE" w14:textId="5075BD64" w:rsidR="00110F4D" w:rsidRDefault="00110F4D" w:rsidP="00B03C25">
      <w:pPr>
        <w:pStyle w:val="ListParagraph"/>
        <w:numPr>
          <w:ilvl w:val="1"/>
          <w:numId w:val="42"/>
        </w:numPr>
      </w:pPr>
      <w:r>
        <w:lastRenderedPageBreak/>
        <w:t>Documentation may take many forms, such as research (both applied and theoretical), publications, or presentations to professional or disciplinary groups.</w:t>
      </w:r>
    </w:p>
    <w:p w14:paraId="4FEF8742" w14:textId="7E1A5DC0" w:rsidR="00110F4D" w:rsidRDefault="00110F4D" w:rsidP="00B03C25">
      <w:pPr>
        <w:pStyle w:val="ListParagraph"/>
        <w:numPr>
          <w:ilvl w:val="1"/>
          <w:numId w:val="42"/>
        </w:numPr>
      </w:pPr>
      <w:r>
        <w:t>Documentation should include a definite continuing program of professional development that advances ideas, knowledge, and technical ability to the whole profession and academic life, including internal and external peer review. Annual reviews may also be included.</w:t>
      </w:r>
    </w:p>
    <w:p w14:paraId="6E3F4EFA" w14:textId="3A1231D0" w:rsidR="002B0F63" w:rsidRPr="00C809A2" w:rsidRDefault="002B0F63" w:rsidP="00C809A2">
      <w:pPr>
        <w:rPr>
          <w:rFonts w:eastAsiaTheme="majorEastAsia"/>
        </w:rPr>
      </w:pPr>
    </w:p>
    <w:p w14:paraId="76A9C774" w14:textId="36D7CE75" w:rsidR="00887116" w:rsidRDefault="00887116" w:rsidP="00971168">
      <w:pPr>
        <w:pStyle w:val="Heading3"/>
      </w:pPr>
      <w:bookmarkStart w:id="68" w:name="_Toc174387367"/>
      <w:r>
        <w:t>Main Section: Teaching</w:t>
      </w:r>
      <w:bookmarkEnd w:id="68"/>
      <w:r>
        <w:t xml:space="preserve"> </w:t>
      </w:r>
    </w:p>
    <w:p w14:paraId="5821AF33" w14:textId="1673CE86" w:rsidR="00887116" w:rsidRDefault="00887116" w:rsidP="005D2571">
      <w:pPr>
        <w:pStyle w:val="Heading4A"/>
      </w:pPr>
      <w:bookmarkStart w:id="69" w:name="_Toc174387368"/>
      <w:r>
        <w:t>General notes</w:t>
      </w:r>
      <w:bookmarkEnd w:id="69"/>
    </w:p>
    <w:p w14:paraId="73C69D41" w14:textId="1D2092BB" w:rsidR="00887116" w:rsidRPr="007848B3" w:rsidRDefault="00887116" w:rsidP="00B03C25">
      <w:pPr>
        <w:pStyle w:val="ListParagraph"/>
        <w:numPr>
          <w:ilvl w:val="1"/>
          <w:numId w:val="49"/>
        </w:numPr>
        <w:ind w:left="720"/>
      </w:pPr>
      <w:r w:rsidRPr="007848B3">
        <w:t xml:space="preserve">Research faculty </w:t>
      </w:r>
      <w:r w:rsidR="00FD4698">
        <w:t xml:space="preserve">and librarians </w:t>
      </w:r>
      <w:r w:rsidRPr="007848B3">
        <w:t>do not use this section.</w:t>
      </w:r>
    </w:p>
    <w:p w14:paraId="6BCA94A8" w14:textId="0B3AF9E8" w:rsidR="00887116" w:rsidRPr="007848B3" w:rsidRDefault="00887116" w:rsidP="00B03C25">
      <w:pPr>
        <w:pStyle w:val="ListParagraph"/>
        <w:numPr>
          <w:ilvl w:val="1"/>
          <w:numId w:val="49"/>
        </w:numPr>
        <w:ind w:left="720"/>
      </w:pPr>
      <w:r w:rsidRPr="007848B3">
        <w:t>All tenure-track, lecturer, and clinical faculty use this section.</w:t>
      </w:r>
    </w:p>
    <w:p w14:paraId="7091ED94" w14:textId="43016EFA" w:rsidR="00887116" w:rsidRPr="007848B3" w:rsidRDefault="00887116" w:rsidP="00B03C25">
      <w:pPr>
        <w:pStyle w:val="ListParagraph"/>
        <w:numPr>
          <w:ilvl w:val="1"/>
          <w:numId w:val="49"/>
        </w:numPr>
        <w:ind w:left="720"/>
      </w:pPr>
      <w:r w:rsidRPr="007848B3">
        <w:t>Level of detail depends on whether this is the candidate’s area of excellence.</w:t>
      </w:r>
    </w:p>
    <w:p w14:paraId="2EE5335F" w14:textId="2518F8AE" w:rsidR="009930B3" w:rsidRDefault="009930B3" w:rsidP="00B03C25">
      <w:pPr>
        <w:pStyle w:val="ListParagraph"/>
        <w:numPr>
          <w:ilvl w:val="0"/>
          <w:numId w:val="35"/>
        </w:numPr>
      </w:pPr>
      <w:r>
        <w:t>Documents in this section count toward the 50-page limit on the dossier.</w:t>
      </w:r>
    </w:p>
    <w:p w14:paraId="4A08F6BD" w14:textId="1D70006E" w:rsidR="009930B3" w:rsidRDefault="00137AC8" w:rsidP="00B03C25">
      <w:pPr>
        <w:pStyle w:val="ListParagraph"/>
        <w:numPr>
          <w:ilvl w:val="0"/>
          <w:numId w:val="35"/>
        </w:numPr>
      </w:pPr>
      <w:r>
        <w:t>IU Indianapolis</w:t>
      </w:r>
      <w:r w:rsidR="009930B3">
        <w:t xml:space="preserve"> requires evidence of at least satisfactory teaching by each faculty member for tenure and for advancement in rank (</w:t>
      </w:r>
      <w:proofErr w:type="gramStart"/>
      <w:r w:rsidR="009930B3">
        <w:t>with the exception of</w:t>
      </w:r>
      <w:proofErr w:type="gramEnd"/>
      <w:r w:rsidR="009930B3">
        <w:t xml:space="preserve"> those classified as research faculty, scientists, and scholars). When teaching is the designated area of excellence, it is important to provide documentation that will enable external reviewers to make informed judgments. This type of documentation should be discussed with the department chair in advance of solicitation for external review.</w:t>
      </w:r>
    </w:p>
    <w:p w14:paraId="3AC7931E" w14:textId="25B698FD" w:rsidR="00C809A2" w:rsidRDefault="00064B02" w:rsidP="005D2571">
      <w:pPr>
        <w:pStyle w:val="Heading4A"/>
      </w:pPr>
      <w:bookmarkStart w:id="70" w:name="_Toc174387369"/>
      <w:r w:rsidRPr="00C809A2">
        <w:t>Dossier folder checklist</w:t>
      </w:r>
      <w:bookmarkEnd w:id="70"/>
    </w:p>
    <w:p w14:paraId="7CFE2EC5" w14:textId="6CCD3FEB" w:rsidR="009930B3" w:rsidRDefault="00064B02" w:rsidP="00B03C25">
      <w:pPr>
        <w:pStyle w:val="ListParagraph"/>
        <w:numPr>
          <w:ilvl w:val="0"/>
          <w:numId w:val="44"/>
        </w:numPr>
      </w:pPr>
      <w:r w:rsidRPr="007848B3">
        <w:t xml:space="preserve">The following folders appear in the </w:t>
      </w:r>
      <w:r w:rsidR="00137AC8">
        <w:t>IU Indianapolis</w:t>
      </w:r>
      <w:r w:rsidRPr="007848B3">
        <w:t xml:space="preserve"> eDossier. Not all candidates will have materials in each section. The Candidate Statement should present a clear, reflective, and evidence-based discussion of teaching; the main section will contain further explanations and documentation which support the Candidate Statement.</w:t>
      </w:r>
    </w:p>
    <w:p w14:paraId="48C929FD" w14:textId="685CA214" w:rsidR="0098352D" w:rsidRPr="00064B02" w:rsidRDefault="0098352D" w:rsidP="0098352D">
      <w:pPr>
        <w:pStyle w:val="ListParagraph"/>
      </w:pPr>
      <w:r>
        <w:rPr>
          <w:noProof/>
          <w:color w:val="EA941A" w:themeColor="accent1"/>
          <w:shd w:val="clear" w:color="auto" w:fill="E6E6E6"/>
        </w:rPr>
        <w:drawing>
          <wp:inline distT="0" distB="0" distL="0" distR="0" wp14:anchorId="44C2CAEF" wp14:editId="3A1D1D5F">
            <wp:extent cx="1778000" cy="2206436"/>
            <wp:effectExtent l="0" t="0" r="0" b="3810"/>
            <wp:docPr id="7" name="Picture 7" descr="List of folders found in the Teaching folder in e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ist of folders found in the Teaching folder in eDossier."/>
                    <pic:cNvPicPr/>
                  </pic:nvPicPr>
                  <pic:blipFill>
                    <a:blip r:embed="rId20">
                      <a:extLst>
                        <a:ext uri="{28A0092B-C50C-407E-A947-70E740481C1C}">
                          <a14:useLocalDpi xmlns:a14="http://schemas.microsoft.com/office/drawing/2010/main" val="0"/>
                        </a:ext>
                      </a:extLst>
                    </a:blip>
                    <a:stretch>
                      <a:fillRect/>
                    </a:stretch>
                  </pic:blipFill>
                  <pic:spPr>
                    <a:xfrm>
                      <a:off x="0" y="0"/>
                      <a:ext cx="1814539" cy="2251780"/>
                    </a:xfrm>
                    <a:prstGeom prst="rect">
                      <a:avLst/>
                    </a:prstGeom>
                  </pic:spPr>
                </pic:pic>
              </a:graphicData>
            </a:graphic>
          </wp:inline>
        </w:drawing>
      </w:r>
    </w:p>
    <w:p w14:paraId="3F93C094" w14:textId="520E37BB" w:rsidR="00064B02" w:rsidRPr="007848B3" w:rsidRDefault="00064B02" w:rsidP="00994000">
      <w:pPr>
        <w:pStyle w:val="ListParagraph"/>
        <w:numPr>
          <w:ilvl w:val="1"/>
          <w:numId w:val="93"/>
        </w:numPr>
      </w:pPr>
      <w:r w:rsidRPr="007848B3">
        <w:t xml:space="preserve">Teaching Statement (if applicable) </w:t>
      </w:r>
      <w:proofErr w:type="gramStart"/>
      <w:r w:rsidR="00FD4698">
        <w:rPr>
          <w:rFonts w:ascii="Wingdings" w:eastAsia="Wingdings" w:hAnsi="Wingdings" w:cs="Wingdings"/>
        </w:rPr>
        <w:t>à</w:t>
      </w:r>
      <w:r w:rsidR="00FD4698">
        <w:t xml:space="preserve">  </w:t>
      </w:r>
      <w:r w:rsidRPr="007848B3">
        <w:t>only</w:t>
      </w:r>
      <w:proofErr w:type="gramEnd"/>
      <w:r w:rsidRPr="007848B3">
        <w:t xml:space="preserve"> if using a 5-page Candidate Statement</w:t>
      </w:r>
    </w:p>
    <w:p w14:paraId="2D7B02C5" w14:textId="3F4B0748" w:rsidR="00064B02" w:rsidRPr="007848B3" w:rsidRDefault="00064B02" w:rsidP="00994000">
      <w:pPr>
        <w:pStyle w:val="ListParagraph"/>
        <w:numPr>
          <w:ilvl w:val="1"/>
          <w:numId w:val="93"/>
        </w:numPr>
      </w:pPr>
      <w:r w:rsidRPr="007848B3">
        <w:t xml:space="preserve">Teaching </w:t>
      </w:r>
      <w:r w:rsidR="005E21E0" w:rsidRPr="007848B3">
        <w:t>load and goals</w:t>
      </w:r>
    </w:p>
    <w:p w14:paraId="3C6318D1" w14:textId="4F5077C4" w:rsidR="005E21E0" w:rsidRPr="007848B3" w:rsidRDefault="005E21E0" w:rsidP="00994000">
      <w:pPr>
        <w:pStyle w:val="ListParagraph"/>
        <w:numPr>
          <w:ilvl w:val="1"/>
          <w:numId w:val="93"/>
        </w:numPr>
      </w:pPr>
      <w:r w:rsidRPr="007848B3">
        <w:t xml:space="preserve">Peer review of teaching (aggregated) </w:t>
      </w:r>
    </w:p>
    <w:p w14:paraId="5D0F7910" w14:textId="550ECC32" w:rsidR="0098352D" w:rsidRPr="007848B3" w:rsidRDefault="0098352D" w:rsidP="00994000">
      <w:pPr>
        <w:pStyle w:val="ListParagraph"/>
        <w:numPr>
          <w:ilvl w:val="1"/>
          <w:numId w:val="93"/>
        </w:numPr>
      </w:pPr>
      <w:r w:rsidRPr="007848B3">
        <w:t>Student evaluation of teaching (aggregated)</w:t>
      </w:r>
    </w:p>
    <w:p w14:paraId="33BC7667" w14:textId="06A6D803" w:rsidR="0098352D" w:rsidRPr="007848B3" w:rsidRDefault="0098352D" w:rsidP="00994000">
      <w:pPr>
        <w:pStyle w:val="ListParagraph"/>
        <w:numPr>
          <w:ilvl w:val="1"/>
          <w:numId w:val="93"/>
        </w:numPr>
      </w:pPr>
      <w:r w:rsidRPr="007848B3">
        <w:t>Disseminated scholarship on teaching and learning</w:t>
      </w:r>
    </w:p>
    <w:p w14:paraId="49B9931A" w14:textId="46BE8BD5" w:rsidR="0098352D" w:rsidRPr="007848B3" w:rsidRDefault="0098352D" w:rsidP="00994000">
      <w:pPr>
        <w:pStyle w:val="ListParagraph"/>
        <w:numPr>
          <w:ilvl w:val="1"/>
          <w:numId w:val="93"/>
        </w:numPr>
      </w:pPr>
      <w:r w:rsidRPr="007848B3">
        <w:t>Impact of instruction on student learning outcomes</w:t>
      </w:r>
    </w:p>
    <w:p w14:paraId="17075587" w14:textId="6120311F" w:rsidR="0098352D" w:rsidRPr="007848B3" w:rsidRDefault="0098352D" w:rsidP="00994000">
      <w:pPr>
        <w:pStyle w:val="ListParagraph"/>
        <w:numPr>
          <w:ilvl w:val="1"/>
          <w:numId w:val="93"/>
        </w:numPr>
      </w:pPr>
      <w:r w:rsidRPr="007848B3">
        <w:t xml:space="preserve">Course, curricular, and professional development </w:t>
      </w:r>
    </w:p>
    <w:p w14:paraId="2B0950E6" w14:textId="7F687351" w:rsidR="0098352D" w:rsidRPr="007848B3" w:rsidRDefault="0098352D" w:rsidP="00994000">
      <w:pPr>
        <w:pStyle w:val="ListParagraph"/>
        <w:numPr>
          <w:ilvl w:val="1"/>
          <w:numId w:val="93"/>
        </w:numPr>
      </w:pPr>
      <w:r w:rsidRPr="007848B3">
        <w:t>Teaching recognition-grants, awards, honors, fellowships</w:t>
      </w:r>
    </w:p>
    <w:p w14:paraId="651CDFFD" w14:textId="7A0B742F" w:rsidR="0098352D" w:rsidRPr="007848B3" w:rsidRDefault="0098352D" w:rsidP="00994000">
      <w:pPr>
        <w:pStyle w:val="ListParagraph"/>
        <w:numPr>
          <w:ilvl w:val="1"/>
          <w:numId w:val="93"/>
        </w:numPr>
      </w:pPr>
      <w:r w:rsidRPr="007848B3">
        <w:lastRenderedPageBreak/>
        <w:t>Appendix: Teaching publications</w:t>
      </w:r>
    </w:p>
    <w:p w14:paraId="24753AAB" w14:textId="4538AE9C" w:rsidR="0098352D" w:rsidRPr="007848B3" w:rsidRDefault="0098352D" w:rsidP="00994000">
      <w:pPr>
        <w:pStyle w:val="ListParagraph"/>
        <w:numPr>
          <w:ilvl w:val="1"/>
          <w:numId w:val="93"/>
        </w:numPr>
      </w:pPr>
      <w:r w:rsidRPr="007848B3">
        <w:t>Appendix: Sample of course materials</w:t>
      </w:r>
    </w:p>
    <w:p w14:paraId="2A8F7455" w14:textId="2DEB53CD" w:rsidR="0098352D" w:rsidRPr="007848B3" w:rsidRDefault="0098352D" w:rsidP="00994000">
      <w:pPr>
        <w:pStyle w:val="ListParagraph"/>
        <w:numPr>
          <w:ilvl w:val="1"/>
          <w:numId w:val="93"/>
        </w:numPr>
      </w:pPr>
      <w:r w:rsidRPr="007848B3">
        <w:t>Appendix: Student course evaluations</w:t>
      </w:r>
    </w:p>
    <w:p w14:paraId="37FABB56" w14:textId="7C9F0912" w:rsidR="0098352D" w:rsidRPr="007848B3" w:rsidRDefault="0098352D" w:rsidP="00994000">
      <w:pPr>
        <w:pStyle w:val="ListParagraph"/>
        <w:numPr>
          <w:ilvl w:val="1"/>
          <w:numId w:val="93"/>
        </w:numPr>
      </w:pPr>
      <w:r w:rsidRPr="007848B3">
        <w:t>Appendix: Peer evaluations</w:t>
      </w:r>
    </w:p>
    <w:p w14:paraId="7C2C0573" w14:textId="0D34A8AB" w:rsidR="0098352D" w:rsidRPr="007848B3" w:rsidRDefault="0098352D" w:rsidP="00994000">
      <w:pPr>
        <w:pStyle w:val="ListParagraph"/>
        <w:numPr>
          <w:ilvl w:val="1"/>
          <w:numId w:val="93"/>
        </w:numPr>
      </w:pPr>
      <w:r w:rsidRPr="007848B3">
        <w:t>Appendix: Unsolicited letters from former students</w:t>
      </w:r>
    </w:p>
    <w:p w14:paraId="38375C59" w14:textId="696652F8" w:rsidR="0098352D" w:rsidRPr="007848B3" w:rsidRDefault="0098352D" w:rsidP="00994000">
      <w:pPr>
        <w:pStyle w:val="ListParagraph"/>
        <w:numPr>
          <w:ilvl w:val="1"/>
          <w:numId w:val="93"/>
        </w:numPr>
      </w:pPr>
      <w:r w:rsidRPr="007848B3">
        <w:t>Appendix: Additional Evidence</w:t>
      </w:r>
    </w:p>
    <w:p w14:paraId="1589DBB9" w14:textId="79A2BE2C" w:rsidR="0098352D" w:rsidRPr="001C463C" w:rsidRDefault="0098352D" w:rsidP="00994000">
      <w:pPr>
        <w:pStyle w:val="ListParagraph"/>
        <w:numPr>
          <w:ilvl w:val="1"/>
          <w:numId w:val="93"/>
        </w:numPr>
      </w:pPr>
      <w:r w:rsidRPr="007848B3">
        <w:t>Appendix: Candidate Solicited Letters</w:t>
      </w:r>
    </w:p>
    <w:p w14:paraId="73668828" w14:textId="6881752C" w:rsidR="001C463C" w:rsidRDefault="001C463C" w:rsidP="005D2571">
      <w:pPr>
        <w:pStyle w:val="Heading4A"/>
      </w:pPr>
      <w:bookmarkStart w:id="71" w:name="_Toc174387370"/>
      <w:r>
        <w:t>Documentation</w:t>
      </w:r>
      <w:bookmarkEnd w:id="71"/>
    </w:p>
    <w:p w14:paraId="37D8A18E" w14:textId="0A681F91" w:rsidR="001C463C" w:rsidRPr="00417CE4" w:rsidRDefault="001C463C" w:rsidP="00F57FD8">
      <w:pPr>
        <w:pStyle w:val="ListParagraph"/>
        <w:numPr>
          <w:ilvl w:val="0"/>
          <w:numId w:val="51"/>
        </w:numPr>
        <w:ind w:left="720"/>
      </w:pPr>
      <w:r>
        <w:t xml:space="preserve">This section generally consists of supporting documentation related to teaching. </w:t>
      </w:r>
      <w:r w:rsidRPr="007848B3">
        <w:t xml:space="preserve">Candidates can format this as one </w:t>
      </w:r>
      <w:r w:rsidR="000835FE">
        <w:t xml:space="preserve">accessible </w:t>
      </w:r>
      <w:r w:rsidRPr="007848B3">
        <w:t xml:space="preserve">PDF with a table of contents, or, put information into separate dossier folders; do not replicate sections of </w:t>
      </w:r>
      <w:r w:rsidRPr="00417CE4">
        <w:t xml:space="preserve">the </w:t>
      </w:r>
      <w:r w:rsidR="007766B5" w:rsidRPr="00417CE4">
        <w:t>curriculum vitae</w:t>
      </w:r>
      <w:r w:rsidRPr="00417CE4">
        <w:t xml:space="preserve"> or of the Candidate Statement.</w:t>
      </w:r>
      <w:r w:rsidR="00FD4698" w:rsidRPr="00417CE4">
        <w:t xml:space="preserve"> </w:t>
      </w:r>
      <w:r w:rsidR="00FD4698" w:rsidRPr="00417CE4">
        <w:rPr>
          <w:i/>
          <w:iCs/>
        </w:rPr>
        <w:t xml:space="preserve">Raw materials such as individual course evaluations should ONLY appear in the Appendices.  </w:t>
      </w:r>
    </w:p>
    <w:p w14:paraId="296D109C" w14:textId="726D835E" w:rsidR="001C463C" w:rsidRPr="007848B3" w:rsidRDefault="001C463C" w:rsidP="00F57FD8">
      <w:pPr>
        <w:pStyle w:val="ListParagraph"/>
        <w:numPr>
          <w:ilvl w:val="0"/>
          <w:numId w:val="51"/>
        </w:numPr>
        <w:ind w:left="720"/>
      </w:pPr>
      <w:r w:rsidRPr="007848B3">
        <w:t>It may be prefaced in the first folder by a 2-page general statement, or the Candidate Statement may be 7 pages total.</w:t>
      </w:r>
    </w:p>
    <w:p w14:paraId="6E55A34F" w14:textId="62D5ED8D" w:rsidR="001C463C" w:rsidRPr="007848B3" w:rsidRDefault="001C463C" w:rsidP="00F57FD8">
      <w:pPr>
        <w:pStyle w:val="ListParagraph"/>
        <w:numPr>
          <w:ilvl w:val="0"/>
          <w:numId w:val="51"/>
        </w:numPr>
        <w:ind w:left="720"/>
      </w:pPr>
      <w:r w:rsidRPr="007848B3">
        <w:t xml:space="preserve">Candidates should provide the following evidence to document teaching and advising in this section. They should feel free to address other points not identified below. </w:t>
      </w:r>
      <w:r w:rsidR="007766B5" w:rsidRPr="007848B3">
        <w:rPr>
          <w:u w:val="single"/>
        </w:rPr>
        <w:t xml:space="preserve">The </w:t>
      </w:r>
      <w:r w:rsidR="00FD4698">
        <w:rPr>
          <w:u w:val="single"/>
        </w:rPr>
        <w:t xml:space="preserve">information in the </w:t>
      </w:r>
      <w:r w:rsidR="007766B5" w:rsidRPr="007848B3">
        <w:rPr>
          <w:u w:val="single"/>
        </w:rPr>
        <w:t>first sections (teaching load, peer evaluation, student input, and student learning outcomes) should be provided for all faculty with responsibilities for teaching</w:t>
      </w:r>
      <w:r w:rsidR="007766B5" w:rsidRPr="007848B3">
        <w:t>.</w:t>
      </w:r>
    </w:p>
    <w:p w14:paraId="00352692" w14:textId="0AFA8540" w:rsidR="007766B5" w:rsidRPr="007848B3" w:rsidRDefault="007766B5" w:rsidP="00F57FD8">
      <w:pPr>
        <w:pStyle w:val="ListParagraph"/>
        <w:numPr>
          <w:ilvl w:val="0"/>
          <w:numId w:val="51"/>
        </w:numPr>
        <w:ind w:left="720"/>
      </w:pPr>
      <w:r w:rsidRPr="007848B3">
        <w:t>Information on the teaching load of the candidate should be reported.</w:t>
      </w:r>
    </w:p>
    <w:p w14:paraId="47D6A64B" w14:textId="63B8658E" w:rsidR="007766B5" w:rsidRDefault="007766B5" w:rsidP="00F57FD8">
      <w:pPr>
        <w:pStyle w:val="ListParagraph"/>
        <w:numPr>
          <w:ilvl w:val="2"/>
          <w:numId w:val="52"/>
        </w:numPr>
        <w:ind w:left="1440"/>
      </w:pPr>
      <w:r>
        <w:t>While the teaching load is reported on the curriculum vitae, an indication of whether it is greater or less than the average teaching load in the department should be reported in this section.</w:t>
      </w:r>
    </w:p>
    <w:p w14:paraId="341CDCFE" w14:textId="2344316F" w:rsidR="007766B5" w:rsidRDefault="007766B5" w:rsidP="00F57FD8">
      <w:pPr>
        <w:pStyle w:val="ListParagraph"/>
        <w:numPr>
          <w:ilvl w:val="2"/>
          <w:numId w:val="52"/>
        </w:numPr>
        <w:ind w:left="1440"/>
      </w:pPr>
      <w:proofErr w:type="gramStart"/>
      <w:r>
        <w:t>A large number of</w:t>
      </w:r>
      <w:proofErr w:type="gramEnd"/>
      <w:r>
        <w:t xml:space="preserve"> students is not </w:t>
      </w:r>
      <w:r>
        <w:rPr>
          <w:i/>
          <w:iCs/>
        </w:rPr>
        <w:t>per se</w:t>
      </w:r>
      <w:r>
        <w:t xml:space="preserve"> evidence of achievement; teaching and student learning must be evaluated.</w:t>
      </w:r>
    </w:p>
    <w:p w14:paraId="0A2928DF" w14:textId="148599B8" w:rsidR="007766B5" w:rsidRDefault="007766B5" w:rsidP="00F57FD8">
      <w:pPr>
        <w:pStyle w:val="ListParagraph"/>
        <w:numPr>
          <w:ilvl w:val="2"/>
          <w:numId w:val="52"/>
        </w:numPr>
        <w:ind w:left="1440"/>
      </w:pPr>
      <w:r>
        <w:t>Similarly, teaching a small number of students does not indicate diminished</w:t>
      </w:r>
      <w:r w:rsidR="00F4445B">
        <w:t xml:space="preserve"> achievement if the teaching load is appropriate and there is a sufficient threshold for evaluating the quality of the teaching. </w:t>
      </w:r>
    </w:p>
    <w:p w14:paraId="4856A52A" w14:textId="77777777" w:rsidR="00C82E7E" w:rsidRDefault="00F4445B" w:rsidP="00F57FD8">
      <w:pPr>
        <w:pStyle w:val="ListParagraph"/>
        <w:numPr>
          <w:ilvl w:val="1"/>
          <w:numId w:val="45"/>
        </w:numPr>
        <w:ind w:left="720"/>
      </w:pPr>
      <w:r>
        <w:t>Evidence of the quality of teaching and advising as evaluated by peers (required for satisfactory level or higher)</w:t>
      </w:r>
      <w:r w:rsidR="00C82E7E">
        <w:t>.</w:t>
      </w:r>
    </w:p>
    <w:p w14:paraId="1D593FD0" w14:textId="3F0B266E" w:rsidR="00F4445B" w:rsidRDefault="00C82E7E" w:rsidP="00F57FD8">
      <w:pPr>
        <w:pStyle w:val="ListParagraph"/>
        <w:numPr>
          <w:ilvl w:val="2"/>
          <w:numId w:val="54"/>
        </w:numPr>
        <w:ind w:left="1440"/>
      </w:pPr>
      <w:r>
        <w:t>P</w:t>
      </w:r>
      <w:r w:rsidR="00F4445B">
        <w:t>eer review of teaching is as important as peer review of research and creative activity.</w:t>
      </w:r>
    </w:p>
    <w:p w14:paraId="38351A6D" w14:textId="404AABA7" w:rsidR="00F4445B" w:rsidRDefault="00F4445B" w:rsidP="00F57FD8">
      <w:pPr>
        <w:pStyle w:val="ListParagraph"/>
        <w:numPr>
          <w:ilvl w:val="2"/>
          <w:numId w:val="54"/>
        </w:numPr>
        <w:ind w:left="1440"/>
      </w:pPr>
      <w:r>
        <w:t>Review of teaching is a formative activity to facilitate improvement and skill development in teaching. Rank requirements such as those used for external evaluators are not applied to the formative teaching review processes.</w:t>
      </w:r>
    </w:p>
    <w:p w14:paraId="00970C94" w14:textId="77777777" w:rsidR="00841BE8" w:rsidRPr="00841BE8" w:rsidRDefault="00841BE8" w:rsidP="00F57FD8">
      <w:pPr>
        <w:pStyle w:val="ListParagraph"/>
        <w:numPr>
          <w:ilvl w:val="0"/>
          <w:numId w:val="53"/>
        </w:numPr>
        <w:ind w:left="1440"/>
        <w:rPr>
          <w:rFonts w:cstheme="minorHAnsi"/>
        </w:rPr>
      </w:pPr>
      <w:r w:rsidRPr="00841BE8">
        <w:rPr>
          <w:rFonts w:cstheme="minorHAnsi"/>
        </w:rPr>
        <w:t>Local disciplinary peers can provide essential information and assessment based on observation of the classroom, studio, laboratory, or other learning environments, including those based on technology. Additionally, local peers outside the discipline can provide an additional perspective of excellence in teaching, including practices in the classroom, teaching materials, and the scholarship of teaching and learning.</w:t>
      </w:r>
    </w:p>
    <w:p w14:paraId="12BAAF2F" w14:textId="77777777" w:rsidR="005C337D" w:rsidRDefault="00841BE8" w:rsidP="00F57FD8">
      <w:pPr>
        <w:pStyle w:val="ListParagraph"/>
        <w:numPr>
          <w:ilvl w:val="0"/>
          <w:numId w:val="53"/>
        </w:numPr>
        <w:ind w:left="1440"/>
        <w:rPr>
          <w:rFonts w:cstheme="minorHAnsi"/>
        </w:rPr>
      </w:pPr>
      <w:r w:rsidRPr="00841BE8">
        <w:rPr>
          <w:rFonts w:cstheme="minorHAnsi"/>
        </w:rPr>
        <w:t>Peer review of classroom instruction is most effective when it is based on multiple visits to classes and examination of materials; isolated observations are rarely helpful</w:t>
      </w:r>
      <w:r w:rsidR="005C337D">
        <w:rPr>
          <w:rFonts w:cstheme="minorHAnsi"/>
        </w:rPr>
        <w:t xml:space="preserve">. </w:t>
      </w:r>
    </w:p>
    <w:p w14:paraId="145F90E5" w14:textId="191A10E9" w:rsidR="00841BE8" w:rsidRPr="00841BE8" w:rsidRDefault="005C337D" w:rsidP="00F57FD8">
      <w:pPr>
        <w:pStyle w:val="ListParagraph"/>
        <w:numPr>
          <w:ilvl w:val="1"/>
          <w:numId w:val="55"/>
        </w:numPr>
        <w:ind w:left="2160"/>
        <w:rPr>
          <w:rFonts w:cstheme="minorHAnsi"/>
        </w:rPr>
      </w:pPr>
      <w:r>
        <w:rPr>
          <w:rFonts w:cstheme="minorHAnsi"/>
        </w:rPr>
        <w:lastRenderedPageBreak/>
        <w:t>I</w:t>
      </w:r>
      <w:r w:rsidR="00841BE8" w:rsidRPr="00841BE8">
        <w:rPr>
          <w:rFonts w:cstheme="minorHAnsi"/>
        </w:rPr>
        <w:t xml:space="preserve">t is much more difficult for external peers (i.e., external to </w:t>
      </w:r>
      <w:r w:rsidR="00137AC8">
        <w:rPr>
          <w:rFonts w:cstheme="minorHAnsi"/>
        </w:rPr>
        <w:t>IU Indianapolis</w:t>
      </w:r>
      <w:r w:rsidR="00841BE8" w:rsidRPr="00841BE8">
        <w:rPr>
          <w:rFonts w:cstheme="minorHAnsi"/>
        </w:rPr>
        <w:t>) to observe actual teaching, and thus local peers should prepare reports sufficiently descriptive to be useful to external peers along with other documented results of effectiveness.</w:t>
      </w:r>
    </w:p>
    <w:p w14:paraId="314664DA" w14:textId="77777777" w:rsidR="00841BE8" w:rsidRPr="00841BE8" w:rsidRDefault="00841BE8" w:rsidP="00F57FD8">
      <w:pPr>
        <w:pStyle w:val="ListParagraph"/>
        <w:numPr>
          <w:ilvl w:val="0"/>
          <w:numId w:val="55"/>
        </w:numPr>
        <w:ind w:left="2160"/>
        <w:rPr>
          <w:rFonts w:cstheme="minorHAnsi"/>
        </w:rPr>
      </w:pPr>
      <w:r w:rsidRPr="00841BE8">
        <w:rPr>
          <w:rFonts w:cstheme="minorHAnsi"/>
        </w:rPr>
        <w:t>In addition, it is recommended that external reviewers are provided with peer reviews and summaries of student evaluations to facilitate the evaluation of excellence in teaching.</w:t>
      </w:r>
    </w:p>
    <w:p w14:paraId="7497D9DB" w14:textId="77777777" w:rsidR="00841BE8" w:rsidRPr="00027A5A" w:rsidRDefault="00841BE8" w:rsidP="00027A5A">
      <w:pPr>
        <w:pStyle w:val="ListParagraph"/>
        <w:numPr>
          <w:ilvl w:val="0"/>
          <w:numId w:val="193"/>
        </w:numPr>
        <w:ind w:left="1440"/>
        <w:rPr>
          <w:rFonts w:cstheme="minorHAnsi"/>
        </w:rPr>
      </w:pPr>
      <w:r w:rsidRPr="00027A5A">
        <w:rPr>
          <w:rFonts w:cstheme="minorHAnsi"/>
        </w:rPr>
        <w:t>Evidence in the dossier should summarize statements, checklist</w:t>
      </w:r>
      <w:r w:rsidRPr="00027A5A">
        <w:rPr>
          <w:rFonts w:cstheme="minorHAnsi"/>
          <w:color w:val="2B579A"/>
          <w:shd w:val="clear" w:color="auto" w:fill="E6E6E6"/>
        </w:rPr>
        <w:fldChar w:fldCharType="begin"/>
      </w:r>
      <w:r w:rsidRPr="00027A5A">
        <w:rPr>
          <w:rFonts w:cstheme="minorHAnsi"/>
        </w:rPr>
        <w:instrText xml:space="preserve"> XE "Checklist" </w:instrText>
      </w:r>
      <w:r w:rsidRPr="00027A5A">
        <w:rPr>
          <w:rFonts w:cstheme="minorHAnsi"/>
          <w:color w:val="2B579A"/>
          <w:shd w:val="clear" w:color="auto" w:fill="E6E6E6"/>
        </w:rPr>
        <w:fldChar w:fldCharType="end"/>
      </w:r>
      <w:r w:rsidRPr="00027A5A">
        <w:rPr>
          <w:rFonts w:cstheme="minorHAnsi"/>
        </w:rPr>
        <w:t>s, and methods used by peers to comment upon the quality of classroom performance and the quality of course design as evident in the syllabus and other course materials reviewed by colleagues. Similar statement or summary evidence of instruments may be submitted to document impact on student learning based on peer review of such indicators as student work (papers and projects), performance on standard exams, or personal experience with students in subsequent courses or institutions of higher learning. This evidence from peers may have resulted from in-person review or from review of materials in print or electronic form by those at a distance who teach in similar fields or use similar methods.</w:t>
      </w:r>
    </w:p>
    <w:p w14:paraId="008D9E86" w14:textId="77777777" w:rsidR="00841BE8" w:rsidRPr="00841BE8" w:rsidRDefault="00841BE8" w:rsidP="00F57FD8">
      <w:pPr>
        <w:pStyle w:val="ListParagraph"/>
        <w:numPr>
          <w:ilvl w:val="0"/>
          <w:numId w:val="46"/>
        </w:numPr>
        <w:rPr>
          <w:rFonts w:cstheme="minorHAnsi"/>
        </w:rPr>
      </w:pPr>
      <w:r w:rsidRPr="00841BE8">
        <w:rPr>
          <w:rFonts w:cstheme="minorHAnsi"/>
        </w:rPr>
        <w:t>Evidence of quality of teaching, advising</w:t>
      </w:r>
      <w:r w:rsidRPr="00841BE8">
        <w:rPr>
          <w:rFonts w:cstheme="minorHAnsi"/>
          <w:color w:val="2B579A"/>
          <w:shd w:val="clear" w:color="auto" w:fill="E6E6E6"/>
        </w:rPr>
        <w:fldChar w:fldCharType="begin"/>
      </w:r>
      <w:r w:rsidRPr="00841BE8">
        <w:rPr>
          <w:rFonts w:cstheme="minorHAnsi"/>
        </w:rPr>
        <w:instrText xml:space="preserve"> XE "Advising" </w:instrText>
      </w:r>
      <w:r w:rsidRPr="00841BE8">
        <w:rPr>
          <w:rFonts w:cstheme="minorHAnsi"/>
          <w:color w:val="2B579A"/>
          <w:shd w:val="clear" w:color="auto" w:fill="E6E6E6"/>
        </w:rPr>
        <w:fldChar w:fldCharType="end"/>
      </w:r>
      <w:r w:rsidRPr="00841BE8">
        <w:rPr>
          <w:rFonts w:cstheme="minorHAnsi"/>
        </w:rPr>
        <w:t>, or mentoring as evaluated by students (required for satisfactory level or better).</w:t>
      </w:r>
    </w:p>
    <w:p w14:paraId="540726D0" w14:textId="07F54AAA" w:rsidR="00841BE8" w:rsidRPr="00841BE8" w:rsidRDefault="00841BE8" w:rsidP="00F57FD8">
      <w:pPr>
        <w:pStyle w:val="ListParagraph"/>
        <w:numPr>
          <w:ilvl w:val="0"/>
          <w:numId w:val="56"/>
        </w:numPr>
        <w:rPr>
          <w:rFonts w:cstheme="minorHAnsi"/>
        </w:rPr>
      </w:pPr>
      <w:r w:rsidRPr="00841BE8">
        <w:rPr>
          <w:rFonts w:cstheme="minorHAnsi"/>
        </w:rPr>
        <w:t>Such assessments are most effective when conducted over a period of years.</w:t>
      </w:r>
    </w:p>
    <w:p w14:paraId="3168D2E1" w14:textId="1AA0397D" w:rsidR="00841BE8" w:rsidRDefault="00841BE8" w:rsidP="00F57FD8">
      <w:pPr>
        <w:pStyle w:val="ListParagraph"/>
        <w:numPr>
          <w:ilvl w:val="0"/>
          <w:numId w:val="56"/>
        </w:numPr>
        <w:rPr>
          <w:rFonts w:cstheme="minorHAnsi"/>
        </w:rPr>
      </w:pPr>
      <w:r w:rsidRPr="00B72B1C">
        <w:rPr>
          <w:rFonts w:cstheme="minorHAnsi"/>
          <w:b/>
          <w:bCs/>
        </w:rPr>
        <w:t>Only summaries</w:t>
      </w:r>
      <w:r w:rsidRPr="00841BE8">
        <w:rPr>
          <w:rFonts w:cstheme="minorHAnsi"/>
        </w:rPr>
        <w:t xml:space="preserve"> should be included in dossiers. The summary </w:t>
      </w:r>
      <w:r w:rsidR="00B72B1C" w:rsidRPr="007848B3">
        <w:rPr>
          <w:rFonts w:cstheme="minorHAnsi"/>
        </w:rPr>
        <w:t>may</w:t>
      </w:r>
      <w:r w:rsidR="00B72B1C">
        <w:rPr>
          <w:rFonts w:cstheme="minorHAnsi"/>
        </w:rPr>
        <w:t xml:space="preserve"> </w:t>
      </w:r>
      <w:r w:rsidRPr="00841BE8">
        <w:rPr>
          <w:rFonts w:cstheme="minorHAnsi"/>
        </w:rPr>
        <w:t>include (in grid format if possible) results by course, year</w:t>
      </w:r>
      <w:r w:rsidR="00B72B1C">
        <w:rPr>
          <w:rFonts w:cstheme="minorHAnsi"/>
        </w:rPr>
        <w:t>,</w:t>
      </w:r>
      <w:r w:rsidRPr="00841BE8">
        <w:rPr>
          <w:rFonts w:cstheme="minorHAnsi"/>
        </w:rPr>
        <w:t xml:space="preserve"> and item to establish trend lines where applicable.</w:t>
      </w:r>
    </w:p>
    <w:p w14:paraId="0FCA3041" w14:textId="4611B07A" w:rsidR="00820384" w:rsidRPr="00820384" w:rsidRDefault="00820384" w:rsidP="00F57FD8">
      <w:pPr>
        <w:pStyle w:val="ListParagraph"/>
        <w:numPr>
          <w:ilvl w:val="0"/>
          <w:numId w:val="56"/>
        </w:numPr>
        <w:rPr>
          <w:rFonts w:cstheme="minorHAnsi"/>
        </w:rPr>
      </w:pPr>
      <w:r w:rsidRPr="00820384">
        <w:rPr>
          <w:rFonts w:cstheme="minorHAnsi"/>
        </w:rPr>
        <w:t xml:space="preserve">Numerical </w:t>
      </w:r>
      <w:r>
        <w:rPr>
          <w:rFonts w:cstheme="minorHAnsi"/>
        </w:rPr>
        <w:t xml:space="preserve">comparisons </w:t>
      </w:r>
      <w:r w:rsidRPr="00820384">
        <w:rPr>
          <w:rFonts w:cstheme="minorHAnsi"/>
        </w:rPr>
        <w:t>are neither required nor advised.</w:t>
      </w:r>
    </w:p>
    <w:p w14:paraId="338C1149" w14:textId="1A5E4526" w:rsidR="00B72B1C" w:rsidRPr="007848B3" w:rsidRDefault="008E3357" w:rsidP="00F57FD8">
      <w:pPr>
        <w:pStyle w:val="ListParagraph"/>
        <w:numPr>
          <w:ilvl w:val="0"/>
          <w:numId w:val="56"/>
        </w:numPr>
        <w:rPr>
          <w:rFonts w:cstheme="minorHAnsi"/>
        </w:rPr>
      </w:pPr>
      <w:r w:rsidRPr="007848B3">
        <w:rPr>
          <w:rFonts w:cstheme="minorHAnsi"/>
        </w:rPr>
        <w:t>Candidates should demonstrate how they use the results of student input for continuous improvement of teaching.</w:t>
      </w:r>
    </w:p>
    <w:p w14:paraId="494EB6C7" w14:textId="32C28064" w:rsidR="008E3357" w:rsidRDefault="008E3357" w:rsidP="00F57FD8">
      <w:pPr>
        <w:pStyle w:val="ListParagraph"/>
        <w:numPr>
          <w:ilvl w:val="0"/>
          <w:numId w:val="6"/>
        </w:numPr>
        <w:ind w:left="720"/>
        <w:rPr>
          <w:rFonts w:cstheme="minorHAnsi"/>
        </w:rPr>
      </w:pPr>
      <w:r w:rsidRPr="007848B3">
        <w:rPr>
          <w:rFonts w:cstheme="minorHAnsi"/>
        </w:rPr>
        <w:t>Evidenc</w:t>
      </w:r>
      <w:r>
        <w:rPr>
          <w:rFonts w:cstheme="minorHAnsi"/>
        </w:rPr>
        <w:t>e that courses taught contribute to the overall student learning outcomes specified by the unit and evidence that students have met or exceeded course or curricular learning objectives should be provided.</w:t>
      </w:r>
    </w:p>
    <w:p w14:paraId="6AC449BA" w14:textId="70D758B7" w:rsidR="008E3357" w:rsidRDefault="008E3357" w:rsidP="00F57FD8">
      <w:pPr>
        <w:pStyle w:val="ListParagraph"/>
        <w:numPr>
          <w:ilvl w:val="1"/>
          <w:numId w:val="57"/>
        </w:numPr>
        <w:ind w:left="1440"/>
        <w:rPr>
          <w:rFonts w:cstheme="minorHAnsi"/>
        </w:rPr>
      </w:pPr>
      <w:r>
        <w:rPr>
          <w:rFonts w:cstheme="minorHAnsi"/>
        </w:rPr>
        <w:t>The role of the faculty member in assisting students to meet learning objectives should be documented and assessed in ways appropriate to the discipline and to the mission of the unit.</w:t>
      </w:r>
    </w:p>
    <w:p w14:paraId="10734D29" w14:textId="1BF4E3D4" w:rsidR="008E3357" w:rsidRDefault="008E3357" w:rsidP="00F57FD8">
      <w:pPr>
        <w:pStyle w:val="ListParagraph"/>
        <w:numPr>
          <w:ilvl w:val="1"/>
          <w:numId w:val="57"/>
        </w:numPr>
        <w:ind w:left="1440"/>
        <w:rPr>
          <w:rFonts w:cstheme="minorHAnsi"/>
        </w:rPr>
      </w:pPr>
      <w:r>
        <w:rPr>
          <w:rFonts w:cstheme="minorHAnsi"/>
        </w:rPr>
        <w:t xml:space="preserve">This may be captured through peer review or through systematic assessment of student achievement or from standardized, </w:t>
      </w:r>
      <w:proofErr w:type="gramStart"/>
      <w:r>
        <w:rPr>
          <w:rFonts w:cstheme="minorHAnsi"/>
        </w:rPr>
        <w:t>nationally-normed</w:t>
      </w:r>
      <w:proofErr w:type="gramEnd"/>
      <w:r>
        <w:rPr>
          <w:rFonts w:cstheme="minorHAnsi"/>
        </w:rPr>
        <w:t xml:space="preserve"> profession-related tests.</w:t>
      </w:r>
    </w:p>
    <w:p w14:paraId="1CD4FBC8" w14:textId="6B72480F" w:rsidR="008E3357" w:rsidRDefault="008E3357" w:rsidP="00F57FD8">
      <w:pPr>
        <w:pStyle w:val="ListParagraph"/>
        <w:numPr>
          <w:ilvl w:val="1"/>
          <w:numId w:val="57"/>
        </w:numPr>
        <w:ind w:left="1440"/>
        <w:rPr>
          <w:rFonts w:cstheme="minorHAnsi"/>
        </w:rPr>
      </w:pPr>
      <w:r>
        <w:rPr>
          <w:rFonts w:cstheme="minorHAnsi"/>
        </w:rPr>
        <w:t xml:space="preserve">Faculty who </w:t>
      </w:r>
      <w:proofErr w:type="gramStart"/>
      <w:r>
        <w:rPr>
          <w:rFonts w:cstheme="minorHAnsi"/>
        </w:rPr>
        <w:t>teach</w:t>
      </w:r>
      <w:proofErr w:type="gramEnd"/>
      <w:r>
        <w:rPr>
          <w:rFonts w:cstheme="minorHAnsi"/>
        </w:rPr>
        <w:t xml:space="preserve"> undergraduate students should also address how their courses and scholarship of teaching contribute to learning outcomes specified by their academic unit and the </w:t>
      </w:r>
      <w:r w:rsidR="001B4CBF">
        <w:rPr>
          <w:rFonts w:cstheme="minorHAnsi"/>
        </w:rPr>
        <w:t>Profiles of Learning for Undergraduate Success (formerly the Principles of Undergraduate Learning – PULS) in the statement they submit for this section.</w:t>
      </w:r>
    </w:p>
    <w:p w14:paraId="1A434AE2" w14:textId="0B72DAC7" w:rsidR="001B4CBF" w:rsidRDefault="001B4CBF" w:rsidP="00F57FD8">
      <w:pPr>
        <w:pStyle w:val="ListParagraph"/>
        <w:numPr>
          <w:ilvl w:val="1"/>
          <w:numId w:val="57"/>
        </w:numPr>
        <w:ind w:left="1440"/>
        <w:rPr>
          <w:rFonts w:cstheme="minorHAnsi"/>
        </w:rPr>
      </w:pPr>
      <w:r>
        <w:rPr>
          <w:rFonts w:cstheme="minorHAnsi"/>
        </w:rPr>
        <w:t>At the graduate and graduate professional levels, comparable assessment measures for student learning should be developed if they do not yet exist and the Principles of Graduate and Professional Learning (PGPLs) should be addressed.</w:t>
      </w:r>
    </w:p>
    <w:p w14:paraId="503FAF87" w14:textId="76FEB086" w:rsidR="001B4CBF" w:rsidRPr="00417CE4" w:rsidRDefault="001B4CBF" w:rsidP="00F57FD8">
      <w:pPr>
        <w:pStyle w:val="ListParagraph"/>
        <w:numPr>
          <w:ilvl w:val="0"/>
          <w:numId w:val="6"/>
        </w:numPr>
        <w:ind w:left="720"/>
        <w:rPr>
          <w:rFonts w:cstheme="minorHAnsi"/>
        </w:rPr>
      </w:pPr>
      <w:r w:rsidRPr="00417CE4">
        <w:rPr>
          <w:rFonts w:cstheme="minorHAnsi"/>
        </w:rPr>
        <w:t xml:space="preserve">Philosophy of teaching (required for promotion in the lecturer ranks). An explanation of the candidate’s philosophy of </w:t>
      </w:r>
      <w:r w:rsidR="001533D3" w:rsidRPr="00417CE4">
        <w:rPr>
          <w:rFonts w:cstheme="minorHAnsi"/>
        </w:rPr>
        <w:t>teaching that is informed by best practice, and in a program of continual improvement. This should be summarized in the Candidate Statement with further details and evidence presented here.</w:t>
      </w:r>
      <w:r w:rsidR="00820384" w:rsidRPr="00417CE4">
        <w:rPr>
          <w:rFonts w:cstheme="minorHAnsi"/>
        </w:rPr>
        <w:t xml:space="preserve"> Candidates using a </w:t>
      </w:r>
      <w:r w:rsidR="001A3DE0">
        <w:rPr>
          <w:rFonts w:cstheme="minorHAnsi"/>
        </w:rPr>
        <w:t>Balanced-</w:t>
      </w:r>
      <w:r w:rsidR="00820384" w:rsidRPr="00417CE4">
        <w:rPr>
          <w:rFonts w:cstheme="minorHAnsi"/>
        </w:rPr>
        <w:t xml:space="preserve">Integrative case may </w:t>
      </w:r>
      <w:r w:rsidR="00021E34">
        <w:rPr>
          <w:rFonts w:cstheme="minorHAnsi"/>
        </w:rPr>
        <w:t>speak to their organizing them</w:t>
      </w:r>
      <w:r w:rsidR="00125C14">
        <w:rPr>
          <w:rFonts w:cstheme="minorHAnsi"/>
        </w:rPr>
        <w:t>e</w:t>
      </w:r>
      <w:r w:rsidR="00021E34">
        <w:rPr>
          <w:rFonts w:cstheme="minorHAnsi"/>
        </w:rPr>
        <w:t xml:space="preserve"> within</w:t>
      </w:r>
      <w:r w:rsidR="00021E34" w:rsidRPr="00417CE4">
        <w:rPr>
          <w:rFonts w:cstheme="minorHAnsi"/>
        </w:rPr>
        <w:t xml:space="preserve"> </w:t>
      </w:r>
      <w:r w:rsidR="00820384" w:rsidRPr="00417CE4">
        <w:rPr>
          <w:rFonts w:cstheme="minorHAnsi"/>
        </w:rPr>
        <w:t>their philosophy of teaching.</w:t>
      </w:r>
    </w:p>
    <w:p w14:paraId="5DFAC0E7" w14:textId="4C79DE07" w:rsidR="001533D3" w:rsidRPr="008261A2" w:rsidRDefault="001533D3" w:rsidP="00F57FD8">
      <w:pPr>
        <w:pStyle w:val="ListParagraph"/>
        <w:numPr>
          <w:ilvl w:val="0"/>
          <w:numId w:val="6"/>
        </w:numPr>
        <w:ind w:left="720"/>
        <w:rPr>
          <w:rFonts w:cstheme="minorHAnsi"/>
        </w:rPr>
      </w:pPr>
      <w:r w:rsidRPr="008261A2">
        <w:rPr>
          <w:rFonts w:cstheme="minorHAnsi"/>
        </w:rPr>
        <w:t>Teaching-domain achievements (required for promotion to senior lecturer). These may be one or several of the following:</w:t>
      </w:r>
    </w:p>
    <w:p w14:paraId="7A479AD7" w14:textId="5B4F0F6C" w:rsidR="001533D3" w:rsidRPr="008261A2" w:rsidRDefault="001533D3" w:rsidP="00F57FD8">
      <w:pPr>
        <w:pStyle w:val="ListParagraph"/>
        <w:numPr>
          <w:ilvl w:val="1"/>
          <w:numId w:val="6"/>
        </w:numPr>
        <w:ind w:left="1440"/>
        <w:rPr>
          <w:rFonts w:cstheme="minorHAnsi"/>
        </w:rPr>
      </w:pPr>
      <w:r w:rsidRPr="008261A2">
        <w:rPr>
          <w:rFonts w:cstheme="minorHAnsi"/>
        </w:rPr>
        <w:lastRenderedPageBreak/>
        <w:t>Curricular leadership: course development; program development; assessment; authorship of teaching materials/methods.</w:t>
      </w:r>
    </w:p>
    <w:p w14:paraId="030F7C61" w14:textId="782DF606" w:rsidR="001533D3" w:rsidRPr="008261A2" w:rsidRDefault="001533D3" w:rsidP="00F57FD8">
      <w:pPr>
        <w:pStyle w:val="ListParagraph"/>
        <w:numPr>
          <w:ilvl w:val="1"/>
          <w:numId w:val="6"/>
        </w:numPr>
        <w:ind w:left="1440"/>
        <w:rPr>
          <w:rFonts w:cstheme="minorHAnsi"/>
        </w:rPr>
      </w:pPr>
      <w:r w:rsidRPr="008261A2">
        <w:rPr>
          <w:rFonts w:cstheme="minorHAnsi"/>
        </w:rPr>
        <w:t>Service in support of teaching and learning: support of other faculty; support of student learning experiences; support of community in area of expertise, etc.</w:t>
      </w:r>
    </w:p>
    <w:p w14:paraId="3FD97AB9" w14:textId="39BD87F0" w:rsidR="00533C93" w:rsidRPr="00417CE4" w:rsidRDefault="00841BE8" w:rsidP="00F57FD8">
      <w:pPr>
        <w:pStyle w:val="ListParagraph"/>
        <w:numPr>
          <w:ilvl w:val="0"/>
          <w:numId w:val="6"/>
        </w:numPr>
        <w:ind w:left="720"/>
        <w:rPr>
          <w:rFonts w:cstheme="minorHAnsi"/>
        </w:rPr>
      </w:pPr>
      <w:r w:rsidRPr="00417CE4">
        <w:rPr>
          <w:rFonts w:cstheme="minorHAnsi"/>
        </w:rPr>
        <w:t>Evidence of</w:t>
      </w:r>
      <w:r w:rsidR="00B62AB2" w:rsidRPr="00417CE4">
        <w:rPr>
          <w:rFonts w:cstheme="minorHAnsi"/>
        </w:rPr>
        <w:t xml:space="preserve"> the use of scholarship to support teaching. </w:t>
      </w:r>
      <w:r w:rsidR="00533C93" w:rsidRPr="00417CE4">
        <w:rPr>
          <w:rFonts w:cstheme="minorHAnsi"/>
        </w:rPr>
        <w:t xml:space="preserve">Dissemination is required for documenting teaching at the level of excellence for tenure-track and clinical faculty, and for the rank of teaching professor. Such activities, while listed on the curriculum vitae, should also be documented and discussed in this section. </w:t>
      </w:r>
    </w:p>
    <w:p w14:paraId="368D623B" w14:textId="177012FA" w:rsidR="00841BE8" w:rsidRPr="00417CE4" w:rsidRDefault="00841BE8" w:rsidP="00F57FD8">
      <w:pPr>
        <w:pStyle w:val="ListParagraph"/>
        <w:numPr>
          <w:ilvl w:val="0"/>
          <w:numId w:val="58"/>
        </w:numPr>
        <w:ind w:left="1440"/>
        <w:rPr>
          <w:rFonts w:cstheme="minorHAnsi"/>
        </w:rPr>
      </w:pPr>
      <w:r w:rsidRPr="00417CE4">
        <w:rPr>
          <w:rFonts w:cstheme="minorHAnsi"/>
        </w:rPr>
        <w:t>Tenure-track faculty seeking advancement based on excellence in teaching should have peer-reviewed publications that document student accomplishment or contribute to the theoretical base of knowledge about curriculum or effective teaching and learning.</w:t>
      </w:r>
    </w:p>
    <w:p w14:paraId="4194BC9D" w14:textId="338B39EB" w:rsidR="00B62AB2" w:rsidRPr="00417CE4" w:rsidRDefault="00B62AB2" w:rsidP="00F57FD8">
      <w:pPr>
        <w:pStyle w:val="ListParagraph"/>
        <w:numPr>
          <w:ilvl w:val="0"/>
          <w:numId w:val="58"/>
        </w:numPr>
        <w:ind w:left="1440"/>
        <w:rPr>
          <w:rFonts w:cstheme="minorHAnsi"/>
        </w:rPr>
      </w:pPr>
      <w:r w:rsidRPr="00417CE4">
        <w:rPr>
          <w:rFonts w:cstheme="minorHAnsi"/>
        </w:rPr>
        <w:t>Clinical faculty using teaching as an area of excellence and lecturer faculty may use different forms of scholarship, not limited to contributions to scholarship of teaching and learning, in so far as those works of scholarship demonstrably advance their teaching.</w:t>
      </w:r>
    </w:p>
    <w:p w14:paraId="68FE3278" w14:textId="77777777" w:rsidR="00841BE8" w:rsidRPr="00841BE8" w:rsidRDefault="00841BE8" w:rsidP="00F57FD8">
      <w:pPr>
        <w:pStyle w:val="ListParagraph"/>
        <w:numPr>
          <w:ilvl w:val="0"/>
          <w:numId w:val="58"/>
        </w:numPr>
        <w:ind w:left="1440"/>
        <w:rPr>
          <w:rFonts w:cstheme="minorHAnsi"/>
        </w:rPr>
      </w:pPr>
      <w:r w:rsidRPr="00841BE8">
        <w:rPr>
          <w:rFonts w:cstheme="minorHAnsi"/>
        </w:rPr>
        <w:t>If invited presentations are vital evidence for candidates’ reputation in their field, discussion of the significance and impact of peer-reviewed presentations, including status of the venue, competitive acceptance rates (</w:t>
      </w:r>
      <w:r w:rsidRPr="00820384">
        <w:rPr>
          <w:rFonts w:cstheme="minorHAnsi"/>
        </w:rPr>
        <w:t>where available)</w:t>
      </w:r>
      <w:r w:rsidRPr="00841BE8">
        <w:rPr>
          <w:rFonts w:cstheme="minorHAnsi"/>
        </w:rPr>
        <w:t xml:space="preserve">, number of attendees and any retrievable evidence of the presentation is expected. Because a presentation may take many forms, it must be documented and </w:t>
      </w:r>
      <w:proofErr w:type="gramStart"/>
      <w:r w:rsidRPr="00841BE8">
        <w:rPr>
          <w:rFonts w:cstheme="minorHAnsi"/>
        </w:rPr>
        <w:t>retrievable, and</w:t>
      </w:r>
      <w:proofErr w:type="gramEnd"/>
      <w:r w:rsidRPr="00841BE8">
        <w:rPr>
          <w:rFonts w:cstheme="minorHAnsi"/>
        </w:rPr>
        <w:t xml:space="preserve"> is valued for promotion and tenure purposes to the extent it reflects the same criteria of scholarly value as standard professional publications, including its breadth of exposure and dissemination; its scholarly impact; and the selectivity, scale, scope, and the prestige of the presentation venue.</w:t>
      </w:r>
    </w:p>
    <w:p w14:paraId="7AE318E8" w14:textId="35C3D2DC" w:rsidR="00841BE8" w:rsidRDefault="00841BE8" w:rsidP="00F57FD8">
      <w:pPr>
        <w:pStyle w:val="ListParagraph"/>
        <w:numPr>
          <w:ilvl w:val="0"/>
          <w:numId w:val="58"/>
        </w:numPr>
        <w:ind w:left="1440"/>
        <w:rPr>
          <w:rFonts w:cstheme="minorHAnsi"/>
        </w:rPr>
      </w:pPr>
      <w:r w:rsidRPr="00841BE8">
        <w:rPr>
          <w:rFonts w:cstheme="minorHAnsi"/>
        </w:rPr>
        <w:t>In some instances, and particularly for the lecturer and clinical ranks, publication may not be the most effective or feasible means of disseminating the results of effective teaching practices or pedagogical research. When other forms of disseminating results are more appropriate, this fact should be explained and those evaluating the candidate’s work at the primary, unit, and campus levels should consider this alternative form of dissemination. Candidates and department chairs (or deans) may wish to take special care in explaining why alternative forms of dissemination may better fit with standards in the field.</w:t>
      </w:r>
    </w:p>
    <w:p w14:paraId="347D0835" w14:textId="13F4519C" w:rsidR="00966B29" w:rsidRPr="008261A2" w:rsidRDefault="00966B29" w:rsidP="00F57FD8">
      <w:pPr>
        <w:pStyle w:val="ListParagraph"/>
        <w:numPr>
          <w:ilvl w:val="0"/>
          <w:numId w:val="47"/>
        </w:numPr>
        <w:ind w:left="720"/>
        <w:rPr>
          <w:rFonts w:cstheme="minorHAnsi"/>
        </w:rPr>
      </w:pPr>
      <w:r w:rsidRPr="008261A2">
        <w:rPr>
          <w:rFonts w:cstheme="minorHAnsi"/>
        </w:rPr>
        <w:t>The following sections (mentoring, curricular development, graduate student advising, awards, grants, leadership roles, interdisciplinary work, use of technology, and efforts in retention) will vary according to each individual faculty member.</w:t>
      </w:r>
    </w:p>
    <w:p w14:paraId="4224496B" w14:textId="431FC445" w:rsidR="00841BE8" w:rsidRPr="00841BE8" w:rsidRDefault="00841BE8" w:rsidP="00F57FD8">
      <w:pPr>
        <w:pStyle w:val="ListParagraph"/>
        <w:numPr>
          <w:ilvl w:val="0"/>
          <w:numId w:val="59"/>
        </w:numPr>
        <w:ind w:left="1440"/>
        <w:rPr>
          <w:rFonts w:cstheme="minorHAnsi"/>
        </w:rPr>
      </w:pPr>
      <w:r w:rsidRPr="00841BE8">
        <w:rPr>
          <w:rFonts w:cstheme="minorHAnsi"/>
        </w:rPr>
        <w:t xml:space="preserve">Evidence of undergraduate or graduate research and effective mentor relationships with students leading to documented learning outcomes should be provided </w:t>
      </w:r>
      <w:r w:rsidRPr="00327357">
        <w:rPr>
          <w:rFonts w:cstheme="minorHAnsi"/>
          <w:u w:val="single"/>
        </w:rPr>
        <w:t>when applicable</w:t>
      </w:r>
      <w:r w:rsidR="00327357">
        <w:rPr>
          <w:rFonts w:cstheme="minorHAnsi"/>
        </w:rPr>
        <w:t>. T</w:t>
      </w:r>
      <w:r w:rsidRPr="00841BE8">
        <w:rPr>
          <w:rFonts w:cstheme="minorHAnsi"/>
        </w:rPr>
        <w:t>his evidence can be provided by listing co-authored papers or joint conference publications with students on the curriculum vitae</w:t>
      </w:r>
      <w:r w:rsidRPr="00841BE8">
        <w:rPr>
          <w:rFonts w:cstheme="minorHAnsi"/>
          <w:color w:val="2B579A"/>
          <w:shd w:val="clear" w:color="auto" w:fill="E6E6E6"/>
        </w:rPr>
        <w:fldChar w:fldCharType="begin"/>
      </w:r>
      <w:r w:rsidRPr="00841BE8">
        <w:rPr>
          <w:rFonts w:cstheme="minorHAnsi"/>
        </w:rPr>
        <w:instrText xml:space="preserve"> XE "Curriculum Vitae" </w:instrText>
      </w:r>
      <w:r w:rsidRPr="00841BE8">
        <w:rPr>
          <w:rFonts w:cstheme="minorHAnsi"/>
          <w:color w:val="2B579A"/>
          <w:shd w:val="clear" w:color="auto" w:fill="E6E6E6"/>
        </w:rPr>
        <w:fldChar w:fldCharType="end"/>
      </w:r>
      <w:r w:rsidRPr="00841BE8">
        <w:rPr>
          <w:rFonts w:cstheme="minorHAnsi"/>
        </w:rPr>
        <w:t xml:space="preserve"> or by discussing the nature of the student outcomes in the statement for this section.</w:t>
      </w:r>
    </w:p>
    <w:p w14:paraId="0521719B" w14:textId="3135E547" w:rsidR="00841BE8" w:rsidRPr="00841BE8" w:rsidRDefault="00841BE8" w:rsidP="00F57FD8">
      <w:pPr>
        <w:pStyle w:val="ListParagraph"/>
        <w:numPr>
          <w:ilvl w:val="0"/>
          <w:numId w:val="59"/>
        </w:numPr>
        <w:ind w:left="1440"/>
        <w:rPr>
          <w:rFonts w:cstheme="minorHAnsi"/>
        </w:rPr>
      </w:pPr>
      <w:r w:rsidRPr="00841BE8">
        <w:rPr>
          <w:rFonts w:cstheme="minorHAnsi"/>
        </w:rPr>
        <w:t>Evidence of the nature and quality of course and curriculum development</w:t>
      </w:r>
      <w:r w:rsidRPr="00841BE8">
        <w:rPr>
          <w:rFonts w:cstheme="minorHAnsi"/>
          <w:color w:val="2B579A"/>
          <w:shd w:val="clear" w:color="auto" w:fill="E6E6E6"/>
        </w:rPr>
        <w:fldChar w:fldCharType="begin"/>
      </w:r>
      <w:r w:rsidRPr="00841BE8">
        <w:rPr>
          <w:rFonts w:cstheme="minorHAnsi"/>
        </w:rPr>
        <w:instrText xml:space="preserve"> XE "Curriculum Development" </w:instrText>
      </w:r>
      <w:r w:rsidRPr="00841BE8">
        <w:rPr>
          <w:rFonts w:cstheme="minorHAnsi"/>
          <w:color w:val="2B579A"/>
          <w:shd w:val="clear" w:color="auto" w:fill="E6E6E6"/>
        </w:rPr>
        <w:fldChar w:fldCharType="end"/>
      </w:r>
      <w:r w:rsidRPr="00841BE8">
        <w:rPr>
          <w:rFonts w:cstheme="minorHAnsi"/>
        </w:rPr>
        <w:t xml:space="preserve"> and implementation to enhance the quality, effectiveness</w:t>
      </w:r>
      <w:r w:rsidR="00327357">
        <w:rPr>
          <w:rFonts w:cstheme="minorHAnsi"/>
        </w:rPr>
        <w:t>,</w:t>
      </w:r>
      <w:r w:rsidRPr="00841BE8">
        <w:rPr>
          <w:rFonts w:cstheme="minorHAnsi"/>
        </w:rPr>
        <w:t xml:space="preserve"> and efficiency of teaching is expected.</w:t>
      </w:r>
    </w:p>
    <w:p w14:paraId="6F0FF1B7" w14:textId="77777777" w:rsidR="00841BE8" w:rsidRPr="00841BE8" w:rsidRDefault="00841BE8" w:rsidP="00F57FD8">
      <w:pPr>
        <w:pStyle w:val="ListParagraph"/>
        <w:numPr>
          <w:ilvl w:val="0"/>
          <w:numId w:val="60"/>
        </w:numPr>
        <w:ind w:left="2160"/>
        <w:rPr>
          <w:rFonts w:cstheme="minorHAnsi"/>
        </w:rPr>
      </w:pPr>
      <w:r w:rsidRPr="008D5935">
        <w:rPr>
          <w:rFonts w:cstheme="minorHAnsi"/>
        </w:rPr>
        <w:t>Faculty who are using technology, problem-based learning, service learning,</w:t>
      </w:r>
      <w:r w:rsidRPr="00841BE8">
        <w:rPr>
          <w:rFonts w:cstheme="minorHAnsi"/>
        </w:rPr>
        <w:t xml:space="preserve"> multicultural learning, study abroad, or other special approaches and tools to enhance student learning are </w:t>
      </w:r>
      <w:r w:rsidRPr="00841BE8">
        <w:rPr>
          <w:rFonts w:cstheme="minorHAnsi"/>
        </w:rPr>
        <w:lastRenderedPageBreak/>
        <w:t>especially encouraged to present these aspects of course design (even experimental use), and how they conform to or extend principles of good practice.</w:t>
      </w:r>
    </w:p>
    <w:p w14:paraId="51B8F257" w14:textId="19654E4C" w:rsidR="00841BE8" w:rsidRPr="00841BE8" w:rsidRDefault="00841BE8" w:rsidP="00F57FD8">
      <w:pPr>
        <w:pStyle w:val="ListParagraph"/>
        <w:numPr>
          <w:ilvl w:val="0"/>
          <w:numId w:val="60"/>
        </w:numPr>
        <w:ind w:left="2160"/>
        <w:rPr>
          <w:rFonts w:cstheme="minorHAnsi"/>
        </w:rPr>
      </w:pPr>
      <w:r w:rsidRPr="00841BE8">
        <w:rPr>
          <w:rFonts w:cstheme="minorHAnsi"/>
        </w:rPr>
        <w:t>Course and curriculum development</w:t>
      </w:r>
      <w:r w:rsidRPr="00841BE8">
        <w:rPr>
          <w:rFonts w:cstheme="minorHAnsi"/>
          <w:color w:val="2B579A"/>
          <w:shd w:val="clear" w:color="auto" w:fill="E6E6E6"/>
        </w:rPr>
        <w:fldChar w:fldCharType="begin"/>
      </w:r>
      <w:r w:rsidRPr="00841BE8">
        <w:rPr>
          <w:rFonts w:cstheme="minorHAnsi"/>
        </w:rPr>
        <w:instrText xml:space="preserve"> XE "Curriculum Development" </w:instrText>
      </w:r>
      <w:r w:rsidRPr="00841BE8">
        <w:rPr>
          <w:rFonts w:cstheme="minorHAnsi"/>
          <w:color w:val="2B579A"/>
          <w:shd w:val="clear" w:color="auto" w:fill="E6E6E6"/>
        </w:rPr>
        <w:fldChar w:fldCharType="end"/>
      </w:r>
      <w:r w:rsidRPr="00841BE8">
        <w:rPr>
          <w:rFonts w:cstheme="minorHAnsi"/>
        </w:rPr>
        <w:t xml:space="preserve"> and implementation activities not reported in the </w:t>
      </w:r>
      <w:r w:rsidR="008D5935">
        <w:rPr>
          <w:rFonts w:cstheme="minorHAnsi"/>
        </w:rPr>
        <w:t>C</w:t>
      </w:r>
      <w:r w:rsidRPr="00841BE8">
        <w:rPr>
          <w:rFonts w:cstheme="minorHAnsi"/>
        </w:rPr>
        <w:t xml:space="preserve">andidate’s </w:t>
      </w:r>
      <w:r w:rsidR="008D5935">
        <w:rPr>
          <w:rFonts w:cstheme="minorHAnsi"/>
        </w:rPr>
        <w:t>S</w:t>
      </w:r>
      <w:r w:rsidRPr="00841BE8">
        <w:rPr>
          <w:rFonts w:cstheme="minorHAnsi"/>
        </w:rPr>
        <w:t>tatement or in the curriculum vitae</w:t>
      </w:r>
      <w:r w:rsidRPr="00841BE8">
        <w:rPr>
          <w:rFonts w:cstheme="minorHAnsi"/>
          <w:color w:val="2B579A"/>
          <w:shd w:val="clear" w:color="auto" w:fill="E6E6E6"/>
        </w:rPr>
        <w:fldChar w:fldCharType="begin"/>
      </w:r>
      <w:r w:rsidRPr="00841BE8">
        <w:rPr>
          <w:rFonts w:cstheme="minorHAnsi"/>
        </w:rPr>
        <w:instrText xml:space="preserve"> XE "Curriculum Vitae" </w:instrText>
      </w:r>
      <w:r w:rsidRPr="00841BE8">
        <w:rPr>
          <w:rFonts w:cstheme="minorHAnsi"/>
          <w:color w:val="2B579A"/>
          <w:shd w:val="clear" w:color="auto" w:fill="E6E6E6"/>
        </w:rPr>
        <w:fldChar w:fldCharType="end"/>
      </w:r>
      <w:r w:rsidRPr="00841BE8">
        <w:rPr>
          <w:rFonts w:cstheme="minorHAnsi"/>
        </w:rPr>
        <w:t xml:space="preserve"> may be included in this section.</w:t>
      </w:r>
    </w:p>
    <w:p w14:paraId="3F35CCFF" w14:textId="4238E1E8" w:rsidR="00841BE8" w:rsidRPr="00841BE8" w:rsidRDefault="00841BE8" w:rsidP="00F57FD8">
      <w:pPr>
        <w:pStyle w:val="ListParagraph"/>
        <w:numPr>
          <w:ilvl w:val="0"/>
          <w:numId w:val="60"/>
        </w:numPr>
        <w:ind w:left="2160"/>
        <w:rPr>
          <w:rFonts w:cstheme="minorHAnsi"/>
        </w:rPr>
      </w:pPr>
      <w:r w:rsidRPr="00841BE8">
        <w:rPr>
          <w:rFonts w:cstheme="minorHAnsi"/>
        </w:rPr>
        <w:t>Evidence about student learning associated with these activities can be part of the peer review</w:t>
      </w:r>
      <w:r w:rsidRPr="008261A2">
        <w:rPr>
          <w:rFonts w:cstheme="minorHAnsi"/>
        </w:rPr>
        <w:t>,</w:t>
      </w:r>
      <w:r w:rsidRPr="00841BE8">
        <w:rPr>
          <w:rFonts w:cstheme="minorHAnsi"/>
        </w:rPr>
        <w:t xml:space="preserve"> especially when reviewers have been asked to comment on these specific innovations.</w:t>
      </w:r>
    </w:p>
    <w:p w14:paraId="0E0620DD" w14:textId="77777777" w:rsidR="00841BE8" w:rsidRPr="00841BE8" w:rsidRDefault="00841BE8" w:rsidP="00F57FD8">
      <w:pPr>
        <w:pStyle w:val="ListParagraph"/>
        <w:numPr>
          <w:ilvl w:val="0"/>
          <w:numId w:val="60"/>
        </w:numPr>
        <w:ind w:left="2160"/>
        <w:rPr>
          <w:rFonts w:cstheme="minorHAnsi"/>
        </w:rPr>
      </w:pPr>
      <w:r w:rsidRPr="00841BE8">
        <w:rPr>
          <w:rFonts w:cstheme="minorHAnsi"/>
        </w:rPr>
        <w:t>Improvement in teaching for probationary faculty can be compelling when documentation demonstrates that the improvements can be sustained.</w:t>
      </w:r>
    </w:p>
    <w:p w14:paraId="1C278A0A" w14:textId="77777777" w:rsidR="00841BE8" w:rsidRPr="00841BE8" w:rsidRDefault="00841BE8" w:rsidP="00F57FD8">
      <w:pPr>
        <w:pStyle w:val="ListParagraph"/>
        <w:numPr>
          <w:ilvl w:val="0"/>
          <w:numId w:val="61"/>
        </w:numPr>
        <w:ind w:left="2160"/>
        <w:rPr>
          <w:rFonts w:cstheme="minorHAnsi"/>
        </w:rPr>
      </w:pPr>
      <w:r w:rsidRPr="00841BE8">
        <w:rPr>
          <w:rFonts w:cstheme="minorHAnsi"/>
        </w:rPr>
        <w:t>External peer evaluation of course development is highly recommended for faculty documenting excellence in teaching.</w:t>
      </w:r>
    </w:p>
    <w:p w14:paraId="33E76D9C" w14:textId="77777777" w:rsidR="00841BE8" w:rsidRPr="00841BE8" w:rsidRDefault="00841BE8" w:rsidP="00F57FD8">
      <w:pPr>
        <w:pStyle w:val="ListParagraph"/>
        <w:numPr>
          <w:ilvl w:val="0"/>
          <w:numId w:val="62"/>
        </w:numPr>
        <w:ind w:left="1440"/>
        <w:rPr>
          <w:rFonts w:cstheme="minorHAnsi"/>
        </w:rPr>
      </w:pPr>
      <w:r w:rsidRPr="00841BE8">
        <w:rPr>
          <w:rFonts w:cstheme="minorHAnsi"/>
        </w:rPr>
        <w:t>The number of student graduate committees the candidate has served on or chaired and the evidence of the quality of results as documented by student achievements should be provided, as appropriate.</w:t>
      </w:r>
    </w:p>
    <w:p w14:paraId="5064DA8E" w14:textId="77777777" w:rsidR="00841BE8" w:rsidRPr="00841BE8" w:rsidRDefault="00841BE8" w:rsidP="00F57FD8">
      <w:pPr>
        <w:pStyle w:val="ListParagraph"/>
        <w:numPr>
          <w:ilvl w:val="0"/>
          <w:numId w:val="62"/>
        </w:numPr>
        <w:ind w:left="1440"/>
        <w:rPr>
          <w:rFonts w:cstheme="minorHAnsi"/>
        </w:rPr>
      </w:pPr>
      <w:r w:rsidRPr="00841BE8">
        <w:rPr>
          <w:rFonts w:cstheme="minorHAnsi"/>
        </w:rPr>
        <w:t>Local, regional, national, or international teaching, advising</w:t>
      </w:r>
      <w:r w:rsidRPr="00841BE8">
        <w:rPr>
          <w:rFonts w:cstheme="minorHAnsi"/>
          <w:color w:val="2B579A"/>
          <w:shd w:val="clear" w:color="auto" w:fill="E6E6E6"/>
        </w:rPr>
        <w:fldChar w:fldCharType="begin"/>
      </w:r>
      <w:r w:rsidRPr="00841BE8">
        <w:rPr>
          <w:rFonts w:cstheme="minorHAnsi"/>
        </w:rPr>
        <w:instrText xml:space="preserve"> XE "Advising" </w:instrText>
      </w:r>
      <w:r w:rsidRPr="00841BE8">
        <w:rPr>
          <w:rFonts w:cstheme="minorHAnsi"/>
          <w:color w:val="2B579A"/>
          <w:shd w:val="clear" w:color="auto" w:fill="E6E6E6"/>
        </w:rPr>
        <w:fldChar w:fldCharType="end"/>
      </w:r>
      <w:r w:rsidRPr="00841BE8">
        <w:rPr>
          <w:rFonts w:cstheme="minorHAnsi"/>
        </w:rPr>
        <w:t xml:space="preserve"> or mentoring awards</w:t>
      </w:r>
      <w:r w:rsidRPr="00841BE8">
        <w:rPr>
          <w:rFonts w:cstheme="minorHAnsi"/>
          <w:color w:val="2B579A"/>
          <w:shd w:val="clear" w:color="auto" w:fill="E6E6E6"/>
        </w:rPr>
        <w:fldChar w:fldCharType="begin"/>
      </w:r>
      <w:r w:rsidRPr="00841BE8">
        <w:rPr>
          <w:rFonts w:cstheme="minorHAnsi"/>
        </w:rPr>
        <w:instrText xml:space="preserve"> XE "Awards" </w:instrText>
      </w:r>
      <w:r w:rsidRPr="00841BE8">
        <w:rPr>
          <w:rFonts w:cstheme="minorHAnsi"/>
          <w:color w:val="2B579A"/>
          <w:shd w:val="clear" w:color="auto" w:fill="E6E6E6"/>
        </w:rPr>
        <w:fldChar w:fldCharType="end"/>
      </w:r>
      <w:r w:rsidRPr="00841BE8">
        <w:rPr>
          <w:rFonts w:cstheme="minorHAnsi"/>
        </w:rPr>
        <w:t>, including information about their nature and significance (e.g., criteria, competitiveness, pool of applicants, number awarded) should be listed. These can be listed on the curriculum vitae</w:t>
      </w:r>
      <w:r w:rsidRPr="00841BE8">
        <w:rPr>
          <w:rFonts w:cstheme="minorHAnsi"/>
          <w:color w:val="2B579A"/>
          <w:shd w:val="clear" w:color="auto" w:fill="E6E6E6"/>
        </w:rPr>
        <w:fldChar w:fldCharType="begin"/>
      </w:r>
      <w:r w:rsidRPr="00841BE8">
        <w:rPr>
          <w:rFonts w:cstheme="minorHAnsi"/>
        </w:rPr>
        <w:instrText xml:space="preserve"> XE "Curriculum Vitae" </w:instrText>
      </w:r>
      <w:r w:rsidRPr="00841BE8">
        <w:rPr>
          <w:rFonts w:cstheme="minorHAnsi"/>
          <w:color w:val="2B579A"/>
          <w:shd w:val="clear" w:color="auto" w:fill="E6E6E6"/>
        </w:rPr>
        <w:fldChar w:fldCharType="end"/>
      </w:r>
      <w:r w:rsidRPr="00841BE8">
        <w:rPr>
          <w:rFonts w:cstheme="minorHAnsi"/>
        </w:rPr>
        <w:t>, but if explanatory details are needed, they may be included in this section.</w:t>
      </w:r>
    </w:p>
    <w:p w14:paraId="48214E1B" w14:textId="77777777" w:rsidR="00841BE8" w:rsidRPr="00841BE8" w:rsidRDefault="00841BE8" w:rsidP="00F57FD8">
      <w:pPr>
        <w:pStyle w:val="ListParagraph"/>
        <w:numPr>
          <w:ilvl w:val="0"/>
          <w:numId w:val="62"/>
        </w:numPr>
        <w:ind w:left="1440"/>
        <w:rPr>
          <w:rFonts w:cstheme="minorHAnsi"/>
        </w:rPr>
      </w:pPr>
      <w:r w:rsidRPr="00841BE8">
        <w:rPr>
          <w:rFonts w:cstheme="minorHAnsi"/>
        </w:rPr>
        <w:t>Teaching or advising</w:t>
      </w:r>
      <w:r w:rsidRPr="00841BE8">
        <w:rPr>
          <w:rFonts w:cstheme="minorHAnsi"/>
          <w:color w:val="2B579A"/>
          <w:shd w:val="clear" w:color="auto" w:fill="E6E6E6"/>
        </w:rPr>
        <w:fldChar w:fldCharType="begin"/>
      </w:r>
      <w:r w:rsidRPr="00841BE8">
        <w:rPr>
          <w:rFonts w:cstheme="minorHAnsi"/>
        </w:rPr>
        <w:instrText xml:space="preserve"> XE "Advising" </w:instrText>
      </w:r>
      <w:r w:rsidRPr="00841BE8">
        <w:rPr>
          <w:rFonts w:cstheme="minorHAnsi"/>
          <w:color w:val="2B579A"/>
          <w:shd w:val="clear" w:color="auto" w:fill="E6E6E6"/>
        </w:rPr>
        <w:fldChar w:fldCharType="end"/>
      </w:r>
      <w:r w:rsidRPr="00841BE8">
        <w:rPr>
          <w:rFonts w:cstheme="minorHAnsi"/>
        </w:rPr>
        <w:t xml:space="preserve"> grants (including training grants) </w:t>
      </w:r>
      <w:proofErr w:type="gramStart"/>
      <w:r w:rsidRPr="00841BE8">
        <w:rPr>
          <w:rFonts w:cstheme="minorHAnsi"/>
        </w:rPr>
        <w:t>received</w:t>
      </w:r>
      <w:proofErr w:type="gramEnd"/>
      <w:r w:rsidRPr="00841BE8">
        <w:rPr>
          <w:rFonts w:cstheme="minorHAnsi"/>
        </w:rPr>
        <w:t xml:space="preserve"> and their outcomes should be included. These can be listed on the curriculum vitae</w:t>
      </w:r>
      <w:r w:rsidRPr="00841BE8">
        <w:rPr>
          <w:rFonts w:cstheme="minorHAnsi"/>
          <w:color w:val="2B579A"/>
          <w:shd w:val="clear" w:color="auto" w:fill="E6E6E6"/>
        </w:rPr>
        <w:fldChar w:fldCharType="begin"/>
      </w:r>
      <w:r w:rsidRPr="00841BE8">
        <w:rPr>
          <w:rFonts w:cstheme="minorHAnsi"/>
        </w:rPr>
        <w:instrText xml:space="preserve"> XE "Curriculum Vitae" </w:instrText>
      </w:r>
      <w:r w:rsidRPr="00841BE8">
        <w:rPr>
          <w:rFonts w:cstheme="minorHAnsi"/>
          <w:color w:val="2B579A"/>
          <w:shd w:val="clear" w:color="auto" w:fill="E6E6E6"/>
        </w:rPr>
        <w:fldChar w:fldCharType="end"/>
      </w:r>
      <w:r w:rsidRPr="00841BE8">
        <w:rPr>
          <w:rFonts w:cstheme="minorHAnsi"/>
        </w:rPr>
        <w:t xml:space="preserve"> with outcomes information included in the statement for this section.</w:t>
      </w:r>
    </w:p>
    <w:p w14:paraId="5C622838" w14:textId="19101B01" w:rsidR="00841BE8" w:rsidRDefault="00841BE8" w:rsidP="00F57FD8">
      <w:pPr>
        <w:pStyle w:val="ListParagraph"/>
        <w:numPr>
          <w:ilvl w:val="0"/>
          <w:numId w:val="62"/>
        </w:numPr>
        <w:ind w:left="1440"/>
        <w:rPr>
          <w:rFonts w:cstheme="minorHAnsi"/>
        </w:rPr>
      </w:pPr>
      <w:r w:rsidRPr="00841BE8">
        <w:rPr>
          <w:rFonts w:cstheme="minorHAnsi"/>
        </w:rPr>
        <w:t>Leadership roles in professional associations in organizing conferences, in presenting papers at conferences related to teaching, advising</w:t>
      </w:r>
      <w:r w:rsidRPr="00841BE8">
        <w:rPr>
          <w:rFonts w:cstheme="minorHAnsi"/>
          <w:color w:val="2B579A"/>
          <w:shd w:val="clear" w:color="auto" w:fill="E6E6E6"/>
        </w:rPr>
        <w:fldChar w:fldCharType="begin"/>
      </w:r>
      <w:r w:rsidRPr="00841BE8">
        <w:rPr>
          <w:rFonts w:cstheme="minorHAnsi"/>
        </w:rPr>
        <w:instrText xml:space="preserve"> XE "Advising" </w:instrText>
      </w:r>
      <w:r w:rsidRPr="00841BE8">
        <w:rPr>
          <w:rFonts w:cstheme="minorHAnsi"/>
          <w:color w:val="2B579A"/>
          <w:shd w:val="clear" w:color="auto" w:fill="E6E6E6"/>
        </w:rPr>
        <w:fldChar w:fldCharType="end"/>
      </w:r>
      <w:r w:rsidRPr="00841BE8">
        <w:rPr>
          <w:rFonts w:cstheme="minorHAnsi"/>
        </w:rPr>
        <w:t xml:space="preserve"> or mentoring, and in advancing other aspects of teaching should be included</w:t>
      </w:r>
      <w:r w:rsidR="00C34FB5">
        <w:rPr>
          <w:rFonts w:cstheme="minorHAnsi"/>
        </w:rPr>
        <w:t>. W</w:t>
      </w:r>
      <w:r w:rsidRPr="00841BE8">
        <w:rPr>
          <w:rFonts w:cstheme="minorHAnsi"/>
        </w:rPr>
        <w:t>hile these can be listed as professional service on the curriculum vitae</w:t>
      </w:r>
      <w:r w:rsidRPr="00841BE8">
        <w:rPr>
          <w:rFonts w:cstheme="minorHAnsi"/>
          <w:color w:val="2B579A"/>
          <w:shd w:val="clear" w:color="auto" w:fill="E6E6E6"/>
        </w:rPr>
        <w:fldChar w:fldCharType="begin"/>
      </w:r>
      <w:r w:rsidRPr="00841BE8">
        <w:rPr>
          <w:rFonts w:cstheme="minorHAnsi"/>
        </w:rPr>
        <w:instrText xml:space="preserve"> XE "Curriculum Vitae" </w:instrText>
      </w:r>
      <w:r w:rsidRPr="00841BE8">
        <w:rPr>
          <w:rFonts w:cstheme="minorHAnsi"/>
          <w:color w:val="2B579A"/>
          <w:shd w:val="clear" w:color="auto" w:fill="E6E6E6"/>
        </w:rPr>
        <w:fldChar w:fldCharType="end"/>
      </w:r>
      <w:r w:rsidRPr="00841BE8">
        <w:rPr>
          <w:rFonts w:cstheme="minorHAnsi"/>
        </w:rPr>
        <w:t>, they may be included in the statement for this section if explanatory details are needed to support the candidate’s case.</w:t>
      </w:r>
    </w:p>
    <w:p w14:paraId="19E8B4AE" w14:textId="23C6FA78" w:rsidR="00C34FB5" w:rsidRDefault="00C34FB5" w:rsidP="085E8EBE">
      <w:pPr>
        <w:pStyle w:val="ListParagraph"/>
        <w:numPr>
          <w:ilvl w:val="0"/>
          <w:numId w:val="63"/>
        </w:numPr>
        <w:ind w:left="1440"/>
      </w:pPr>
      <w:r w:rsidRPr="085E8EBE">
        <w:t xml:space="preserve">Interdisciplinary work: Faculty engaged in interdisciplinary teaching are encouraged to describe the significance and impact of </w:t>
      </w:r>
      <w:r w:rsidR="42E37002" w:rsidRPr="085E8EBE">
        <w:t>bringing</w:t>
      </w:r>
      <w:r w:rsidRPr="085E8EBE">
        <w:t xml:space="preserve"> multiple disciplinary approaches to their area of interest.</w:t>
      </w:r>
    </w:p>
    <w:p w14:paraId="60E5CDB1" w14:textId="18077BC3" w:rsidR="00405D67" w:rsidRPr="00405D67" w:rsidRDefault="00C34FB5" w:rsidP="007A10E8">
      <w:pPr>
        <w:pStyle w:val="ListParagraph"/>
        <w:numPr>
          <w:ilvl w:val="0"/>
          <w:numId w:val="63"/>
        </w:numPr>
        <w:ind w:left="1440"/>
      </w:pPr>
      <w:r w:rsidRPr="00DE5D56">
        <w:rPr>
          <w:rFonts w:cstheme="minorHAnsi"/>
        </w:rPr>
        <w:t xml:space="preserve">Retention: Since retention of students is of considerable importance to </w:t>
      </w:r>
      <w:r w:rsidR="00137AC8">
        <w:rPr>
          <w:rFonts w:cstheme="minorHAnsi"/>
        </w:rPr>
        <w:t>IU Indianapolis</w:t>
      </w:r>
      <w:r w:rsidRPr="00DE5D56">
        <w:rPr>
          <w:rFonts w:cstheme="minorHAnsi"/>
        </w:rPr>
        <w:t>, faculty members involved in retention efforts should include a description of these activities. Include any evidence that indicates the impact these activities have had on increasing retention, either in their own classrooms or in a broader school/unit or campus setting.</w:t>
      </w:r>
    </w:p>
    <w:p w14:paraId="32056B10" w14:textId="6B10DF22" w:rsidR="00A30D8E" w:rsidRPr="00B04824" w:rsidRDefault="00170576" w:rsidP="00971168">
      <w:pPr>
        <w:pStyle w:val="Heading3"/>
      </w:pPr>
      <w:bookmarkStart w:id="72" w:name="_Toc174387371"/>
      <w:r w:rsidRPr="00B04824">
        <w:t>Librarians: Documenting Performance</w:t>
      </w:r>
      <w:bookmarkEnd w:id="72"/>
    </w:p>
    <w:p w14:paraId="29714F02" w14:textId="2D2055E7" w:rsidR="00521703" w:rsidRDefault="00A30D8E" w:rsidP="00F57FD8">
      <w:pPr>
        <w:pStyle w:val="ListParagraph"/>
        <w:numPr>
          <w:ilvl w:val="1"/>
          <w:numId w:val="48"/>
        </w:numPr>
        <w:ind w:left="810"/>
        <w:rPr>
          <w:rFonts w:cstheme="minorHAnsi"/>
        </w:rPr>
      </w:pPr>
      <w:r>
        <w:rPr>
          <w:rFonts w:cstheme="minorHAnsi"/>
        </w:rPr>
        <w:t xml:space="preserve">The </w:t>
      </w:r>
      <w:r w:rsidRPr="00DF36F4">
        <w:rPr>
          <w:rFonts w:cstheme="minorHAnsi"/>
          <w:i/>
          <w:iCs/>
        </w:rPr>
        <w:t>Indiana University Academic Policies</w:t>
      </w:r>
      <w:r>
        <w:rPr>
          <w:rFonts w:cstheme="minorHAnsi"/>
        </w:rPr>
        <w:t xml:space="preserve"> require that the primary area of excellence for every librarian be performance.</w:t>
      </w:r>
      <w:r w:rsidR="00521703">
        <w:rPr>
          <w:rFonts w:cstheme="minorHAnsi"/>
        </w:rPr>
        <w:t xml:space="preserve"> This section consists of supporting documentation related to librarian performance. Any scholarship related to performance is considered librarian professional development.</w:t>
      </w:r>
    </w:p>
    <w:p w14:paraId="575EC8CB" w14:textId="1D89F64F" w:rsidR="00921A53" w:rsidRDefault="00921A53" w:rsidP="005D2571">
      <w:pPr>
        <w:pStyle w:val="Heading4A"/>
      </w:pPr>
      <w:bookmarkStart w:id="73" w:name="_Toc174387372"/>
      <w:r>
        <w:t>Dossier Folder Checklist: Librarians</w:t>
      </w:r>
      <w:bookmarkEnd w:id="73"/>
    </w:p>
    <w:p w14:paraId="50BAE8C6" w14:textId="72239565" w:rsidR="00921A53" w:rsidRPr="007A10E8" w:rsidRDefault="00921A53" w:rsidP="00B03C25">
      <w:pPr>
        <w:pStyle w:val="ListParagraph"/>
        <w:numPr>
          <w:ilvl w:val="1"/>
          <w:numId w:val="48"/>
        </w:numPr>
        <w:ind w:left="720"/>
        <w:rPr>
          <w:rFonts w:cstheme="minorHAnsi"/>
        </w:rPr>
      </w:pPr>
      <w:r w:rsidRPr="007A10E8">
        <w:rPr>
          <w:rFonts w:cstheme="minorHAnsi"/>
        </w:rPr>
        <w:t xml:space="preserve">The following folders appear in the </w:t>
      </w:r>
      <w:r w:rsidR="00137AC8">
        <w:rPr>
          <w:rFonts w:cstheme="minorHAnsi"/>
        </w:rPr>
        <w:t>IU Indianapolis</w:t>
      </w:r>
      <w:r w:rsidRPr="007A10E8">
        <w:rPr>
          <w:rFonts w:cstheme="minorHAnsi"/>
        </w:rPr>
        <w:t xml:space="preserve"> eDossier:</w:t>
      </w:r>
    </w:p>
    <w:p w14:paraId="781C66E9" w14:textId="365B276F" w:rsidR="00C32ADE" w:rsidRPr="00921A53" w:rsidRDefault="00C32ADE" w:rsidP="00C32ADE">
      <w:pPr>
        <w:pStyle w:val="ListParagraph"/>
        <w:rPr>
          <w:rFonts w:cstheme="minorHAnsi"/>
        </w:rPr>
      </w:pPr>
      <w:r>
        <w:rPr>
          <w:noProof/>
          <w:color w:val="2B579A"/>
          <w:sz w:val="18"/>
          <w:shd w:val="clear" w:color="auto" w:fill="E6E6E6"/>
        </w:rPr>
        <w:lastRenderedPageBreak/>
        <w:drawing>
          <wp:inline distT="0" distB="0" distL="0" distR="0" wp14:anchorId="6204A630" wp14:editId="5F3C6934">
            <wp:extent cx="2410161" cy="1019317"/>
            <wp:effectExtent l="0" t="0" r="9525" b="9525"/>
            <wp:docPr id="3" name="Picture 3" descr="List of folders found in the Performance folder in e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st of folders found in the Performance folder in eDossier."/>
                    <pic:cNvPicPr/>
                  </pic:nvPicPr>
                  <pic:blipFill>
                    <a:blip r:embed="rId21">
                      <a:extLst>
                        <a:ext uri="{28A0092B-C50C-407E-A947-70E740481C1C}">
                          <a14:useLocalDpi xmlns:a14="http://schemas.microsoft.com/office/drawing/2010/main" val="0"/>
                        </a:ext>
                      </a:extLst>
                    </a:blip>
                    <a:stretch>
                      <a:fillRect/>
                    </a:stretch>
                  </pic:blipFill>
                  <pic:spPr>
                    <a:xfrm>
                      <a:off x="0" y="0"/>
                      <a:ext cx="2410161" cy="1019317"/>
                    </a:xfrm>
                    <a:prstGeom prst="rect">
                      <a:avLst/>
                    </a:prstGeom>
                  </pic:spPr>
                </pic:pic>
              </a:graphicData>
            </a:graphic>
          </wp:inline>
        </w:drawing>
      </w:r>
    </w:p>
    <w:p w14:paraId="2445E60E" w14:textId="2CC4D4D4" w:rsidR="00921A53" w:rsidRPr="007A10E8" w:rsidRDefault="00921A53" w:rsidP="00B03C25">
      <w:pPr>
        <w:pStyle w:val="ListParagraph"/>
        <w:numPr>
          <w:ilvl w:val="2"/>
          <w:numId w:val="64"/>
        </w:numPr>
        <w:ind w:left="1440"/>
        <w:rPr>
          <w:rFonts w:cstheme="minorHAnsi"/>
        </w:rPr>
      </w:pPr>
      <w:r w:rsidRPr="007A10E8">
        <w:rPr>
          <w:rFonts w:cstheme="minorHAnsi"/>
        </w:rPr>
        <w:t>Statement on Performance</w:t>
      </w:r>
    </w:p>
    <w:p w14:paraId="162583D7" w14:textId="57B6A740" w:rsidR="00921A53" w:rsidRPr="007A10E8" w:rsidRDefault="00921A53" w:rsidP="00B03C25">
      <w:pPr>
        <w:pStyle w:val="ListParagraph"/>
        <w:numPr>
          <w:ilvl w:val="2"/>
          <w:numId w:val="64"/>
        </w:numPr>
        <w:ind w:left="1440"/>
        <w:rPr>
          <w:rFonts w:cstheme="minorHAnsi"/>
        </w:rPr>
      </w:pPr>
      <w:r w:rsidRPr="007A10E8">
        <w:rPr>
          <w:rFonts w:cstheme="minorHAnsi"/>
        </w:rPr>
        <w:t>Position Description(s)</w:t>
      </w:r>
    </w:p>
    <w:p w14:paraId="153B1606" w14:textId="2409957E" w:rsidR="00921A53" w:rsidRPr="007A10E8" w:rsidRDefault="00921A53" w:rsidP="00B03C25">
      <w:pPr>
        <w:pStyle w:val="ListParagraph"/>
        <w:numPr>
          <w:ilvl w:val="2"/>
          <w:numId w:val="64"/>
        </w:numPr>
        <w:ind w:left="1440"/>
        <w:rPr>
          <w:rFonts w:cstheme="minorHAnsi"/>
        </w:rPr>
      </w:pPr>
      <w:r w:rsidRPr="007A10E8">
        <w:rPr>
          <w:rFonts w:cstheme="minorHAnsi"/>
        </w:rPr>
        <w:t>Evidence of Quality and Impact of Performance</w:t>
      </w:r>
    </w:p>
    <w:p w14:paraId="1EB8B966" w14:textId="1525B8E6" w:rsidR="00921A53" w:rsidRPr="007A10E8" w:rsidRDefault="00921A53" w:rsidP="00B03C25">
      <w:pPr>
        <w:pStyle w:val="ListParagraph"/>
        <w:numPr>
          <w:ilvl w:val="2"/>
          <w:numId w:val="64"/>
        </w:numPr>
        <w:ind w:left="1440"/>
        <w:rPr>
          <w:rFonts w:cstheme="minorHAnsi"/>
        </w:rPr>
      </w:pPr>
      <w:r w:rsidRPr="007A10E8">
        <w:rPr>
          <w:rFonts w:cstheme="minorHAnsi"/>
        </w:rPr>
        <w:t>Performance – Grants, Awards, Honors, Fellowships</w:t>
      </w:r>
    </w:p>
    <w:p w14:paraId="6333092C" w14:textId="3687F400" w:rsidR="00921A53" w:rsidRPr="007A10E8" w:rsidRDefault="00921A53" w:rsidP="00B03C25">
      <w:pPr>
        <w:pStyle w:val="ListParagraph"/>
        <w:numPr>
          <w:ilvl w:val="2"/>
          <w:numId w:val="64"/>
        </w:numPr>
        <w:ind w:left="1440"/>
        <w:rPr>
          <w:rFonts w:cstheme="minorHAnsi"/>
        </w:rPr>
      </w:pPr>
      <w:r w:rsidRPr="007A10E8">
        <w:rPr>
          <w:rFonts w:cstheme="minorHAnsi"/>
        </w:rPr>
        <w:t>Appendix – Performance</w:t>
      </w:r>
    </w:p>
    <w:p w14:paraId="2F0072A0" w14:textId="5D807669" w:rsidR="00921A53" w:rsidRDefault="00921A53" w:rsidP="00B03C25">
      <w:pPr>
        <w:pStyle w:val="ListParagraph"/>
        <w:numPr>
          <w:ilvl w:val="1"/>
          <w:numId w:val="48"/>
        </w:numPr>
        <w:ind w:left="720"/>
        <w:rPr>
          <w:rFonts w:cstheme="minorHAnsi"/>
        </w:rPr>
      </w:pPr>
      <w:r w:rsidRPr="007A10E8">
        <w:rPr>
          <w:rFonts w:cstheme="minorHAnsi"/>
        </w:rPr>
        <w:t>Candida</w:t>
      </w:r>
      <w:r w:rsidRPr="00921A53">
        <w:rPr>
          <w:rFonts w:cstheme="minorHAnsi"/>
        </w:rPr>
        <w:t xml:space="preserve">tes </w:t>
      </w:r>
      <w:r>
        <w:rPr>
          <w:rFonts w:cstheme="minorHAnsi"/>
        </w:rPr>
        <w:t>should provide the following evidence to document librarian performance in the dossier:</w:t>
      </w:r>
    </w:p>
    <w:p w14:paraId="244B6F44" w14:textId="521E50C5" w:rsidR="00921A53" w:rsidRDefault="00921A53" w:rsidP="00B03C25">
      <w:pPr>
        <w:pStyle w:val="ListParagraph"/>
        <w:numPr>
          <w:ilvl w:val="2"/>
          <w:numId w:val="65"/>
        </w:numPr>
        <w:ind w:left="1440"/>
        <w:rPr>
          <w:rFonts w:cstheme="minorHAnsi"/>
        </w:rPr>
      </w:pPr>
      <w:r>
        <w:rPr>
          <w:rFonts w:cstheme="minorHAnsi"/>
        </w:rPr>
        <w:t>A Statement on Performance</w:t>
      </w:r>
      <w:r w:rsidR="00C32ADE">
        <w:rPr>
          <w:rFonts w:cstheme="minorHAnsi"/>
        </w:rPr>
        <w:t xml:space="preserve"> describing performance activities and their impact is expected. The statement should be a narrative that is a maximum of two (2) single-spaced pages analyzing the librarian performance area. When performance is highly repetitive, as is often the case for librarians, candidates should comment on the cumulative impact of the repeated activities.</w:t>
      </w:r>
    </w:p>
    <w:p w14:paraId="700D7B9E" w14:textId="2E8A3620" w:rsidR="00C32ADE" w:rsidRDefault="00C32ADE" w:rsidP="00B03C25">
      <w:pPr>
        <w:pStyle w:val="ListParagraph"/>
        <w:numPr>
          <w:ilvl w:val="2"/>
          <w:numId w:val="65"/>
        </w:numPr>
        <w:ind w:left="1440"/>
        <w:rPr>
          <w:rFonts w:cstheme="minorHAnsi"/>
        </w:rPr>
      </w:pPr>
      <w:r>
        <w:rPr>
          <w:rFonts w:cstheme="minorHAnsi"/>
        </w:rPr>
        <w:t>Position description(s) detailing performance responsibilities.</w:t>
      </w:r>
    </w:p>
    <w:p w14:paraId="074B4471" w14:textId="612F65B2" w:rsidR="00C32ADE" w:rsidRDefault="00C32ADE" w:rsidP="00B03C25">
      <w:pPr>
        <w:pStyle w:val="ListParagraph"/>
        <w:numPr>
          <w:ilvl w:val="2"/>
          <w:numId w:val="65"/>
        </w:numPr>
        <w:ind w:left="1440"/>
        <w:rPr>
          <w:rFonts w:cstheme="minorHAnsi"/>
        </w:rPr>
      </w:pPr>
      <w:r>
        <w:rPr>
          <w:rFonts w:cstheme="minorHAnsi"/>
        </w:rPr>
        <w:t>Evidence of quality or impact by patrons, faculty, or other recipients of librarian performance. It is difficult for external peers to observe actual performance, and thus, these activities should be sufficiently descriptive to be useful to external peers.</w:t>
      </w:r>
    </w:p>
    <w:p w14:paraId="725D376D" w14:textId="69F5A0CD" w:rsidR="00C32ADE" w:rsidRDefault="00C32ADE" w:rsidP="00B03C25">
      <w:pPr>
        <w:pStyle w:val="ListParagraph"/>
        <w:numPr>
          <w:ilvl w:val="2"/>
          <w:numId w:val="65"/>
        </w:numPr>
        <w:ind w:left="1440"/>
        <w:rPr>
          <w:rFonts w:cstheme="minorHAnsi"/>
        </w:rPr>
      </w:pPr>
      <w:r>
        <w:rPr>
          <w:rFonts w:cstheme="minorHAnsi"/>
        </w:rPr>
        <w:t>Other documentation addressing the quality of performance can be included, and might contain:</w:t>
      </w:r>
    </w:p>
    <w:p w14:paraId="0F26D887" w14:textId="62154DA2" w:rsidR="00C32ADE" w:rsidRDefault="00B52E30" w:rsidP="00B03C25">
      <w:pPr>
        <w:pStyle w:val="ListParagraph"/>
        <w:numPr>
          <w:ilvl w:val="3"/>
          <w:numId w:val="66"/>
        </w:numPr>
        <w:ind w:left="2160"/>
        <w:rPr>
          <w:rFonts w:cstheme="minorHAnsi"/>
        </w:rPr>
      </w:pPr>
      <w:r>
        <w:rPr>
          <w:rFonts w:cstheme="minorHAnsi"/>
        </w:rPr>
        <w:t>Table or charts that summarize major performance projects/products.</w:t>
      </w:r>
    </w:p>
    <w:p w14:paraId="66503988" w14:textId="2697148A" w:rsidR="00B52E30" w:rsidRDefault="00B52E30" w:rsidP="00B03C25">
      <w:pPr>
        <w:pStyle w:val="ListParagraph"/>
        <w:numPr>
          <w:ilvl w:val="3"/>
          <w:numId w:val="66"/>
        </w:numPr>
        <w:ind w:left="2160"/>
        <w:rPr>
          <w:rFonts w:cstheme="minorHAnsi"/>
        </w:rPr>
      </w:pPr>
      <w:r>
        <w:rPr>
          <w:rFonts w:cstheme="minorHAnsi"/>
        </w:rPr>
        <w:t>Statistical summaries over time.</w:t>
      </w:r>
    </w:p>
    <w:p w14:paraId="0CFBAB9B" w14:textId="68FD807D" w:rsidR="00B52E30" w:rsidRDefault="00B52E30" w:rsidP="00B03C25">
      <w:pPr>
        <w:pStyle w:val="ListParagraph"/>
        <w:numPr>
          <w:ilvl w:val="3"/>
          <w:numId w:val="66"/>
        </w:numPr>
        <w:ind w:left="2160"/>
        <w:rPr>
          <w:rFonts w:cstheme="minorHAnsi"/>
        </w:rPr>
      </w:pPr>
      <w:r>
        <w:rPr>
          <w:rFonts w:cstheme="minorHAnsi"/>
        </w:rPr>
        <w:t xml:space="preserve">Other documentation addressing the quality of performance, as described in the </w:t>
      </w:r>
      <w:hyperlink r:id="rId22" w:history="1">
        <w:r w:rsidRPr="00B52E30">
          <w:rPr>
            <w:rStyle w:val="Hyperlink"/>
            <w:rFonts w:cstheme="minorHAnsi"/>
          </w:rPr>
          <w:t>“Suggested Standards for Evaluating Librarian Performance”</w:t>
        </w:r>
      </w:hyperlink>
      <w:r>
        <w:rPr>
          <w:rFonts w:cstheme="minorHAnsi"/>
        </w:rPr>
        <w:t xml:space="preserve"> should be included.</w:t>
      </w:r>
    </w:p>
    <w:p w14:paraId="603739F6" w14:textId="32920D4E" w:rsidR="00B52E30" w:rsidRPr="00B52E30" w:rsidRDefault="00012F04" w:rsidP="00971168">
      <w:pPr>
        <w:pStyle w:val="Heading3"/>
      </w:pPr>
      <w:bookmarkStart w:id="74" w:name="_Toc174387373"/>
      <w:r>
        <w:t>Main Section: Professional and University Service</w:t>
      </w:r>
      <w:bookmarkEnd w:id="74"/>
      <w:r>
        <w:t xml:space="preserve"> </w:t>
      </w:r>
    </w:p>
    <w:p w14:paraId="6B72EAB1" w14:textId="75CF5ABB" w:rsidR="00012F04" w:rsidRDefault="00012F04" w:rsidP="005D2571">
      <w:pPr>
        <w:pStyle w:val="Heading4A"/>
      </w:pPr>
      <w:bookmarkStart w:id="75" w:name="_Toc174387374"/>
      <w:r>
        <w:t>General Notes</w:t>
      </w:r>
      <w:bookmarkEnd w:id="75"/>
    </w:p>
    <w:p w14:paraId="2ED8AE79" w14:textId="32757FA4" w:rsidR="00012F04" w:rsidRPr="007A10E8" w:rsidRDefault="00012F04" w:rsidP="00B03C25">
      <w:pPr>
        <w:pStyle w:val="ListParagraph"/>
        <w:numPr>
          <w:ilvl w:val="0"/>
          <w:numId w:val="67"/>
        </w:numPr>
      </w:pPr>
      <w:r w:rsidRPr="007A10E8">
        <w:t xml:space="preserve">Research faculty use this section </w:t>
      </w:r>
      <w:r w:rsidR="00962E27">
        <w:t>if</w:t>
      </w:r>
      <w:r w:rsidRPr="007A10E8">
        <w:t xml:space="preserve"> applicable to their responsibilities.</w:t>
      </w:r>
    </w:p>
    <w:p w14:paraId="36EBC3CA" w14:textId="4BC52A0B" w:rsidR="00012F04" w:rsidRPr="00417CE4" w:rsidRDefault="00905213" w:rsidP="00B03C25">
      <w:pPr>
        <w:pStyle w:val="ListParagraph"/>
        <w:numPr>
          <w:ilvl w:val="0"/>
          <w:numId w:val="67"/>
        </w:numPr>
      </w:pPr>
      <w:r w:rsidRPr="00417CE4">
        <w:t>All tenure-track, lecturer, and clinical faculty use this section</w:t>
      </w:r>
      <w:r w:rsidR="00962E27" w:rsidRPr="00417CE4">
        <w:t>, unless using the balanced-integrative case type.</w:t>
      </w:r>
    </w:p>
    <w:p w14:paraId="3E3D8B68" w14:textId="3F525B9A" w:rsidR="00905213" w:rsidRPr="007A10E8" w:rsidRDefault="00905213" w:rsidP="00B03C25">
      <w:pPr>
        <w:pStyle w:val="ListParagraph"/>
        <w:numPr>
          <w:ilvl w:val="0"/>
          <w:numId w:val="67"/>
        </w:numPr>
      </w:pPr>
      <w:r w:rsidRPr="007A10E8">
        <w:t>Clinical faculty and tenure-track faculty may have service as an area of excellence.</w:t>
      </w:r>
    </w:p>
    <w:p w14:paraId="5590F956" w14:textId="5E56B123" w:rsidR="00905213" w:rsidRPr="007A10E8" w:rsidRDefault="00905213" w:rsidP="00B03C25">
      <w:pPr>
        <w:pStyle w:val="ListParagraph"/>
        <w:numPr>
          <w:ilvl w:val="0"/>
          <w:numId w:val="67"/>
        </w:numPr>
      </w:pPr>
      <w:r w:rsidRPr="007A10E8">
        <w:t>Librarians use the similar Service section.</w:t>
      </w:r>
    </w:p>
    <w:p w14:paraId="3ED6724B" w14:textId="385B1B58" w:rsidR="00905213" w:rsidRDefault="00905213" w:rsidP="00B03C25">
      <w:pPr>
        <w:pStyle w:val="ListParagraph"/>
        <w:numPr>
          <w:ilvl w:val="0"/>
          <w:numId w:val="67"/>
        </w:numPr>
      </w:pPr>
      <w:r w:rsidRPr="00905213">
        <w:t xml:space="preserve">Documents in this section count toward the 50-page limit on the dossier. </w:t>
      </w:r>
      <w:r>
        <w:t xml:space="preserve">Candidates can format this as one </w:t>
      </w:r>
      <w:r w:rsidR="000835FE">
        <w:t xml:space="preserve">accessible </w:t>
      </w:r>
      <w:r>
        <w:t>PDF with a table of contents, or, put information into separate dossier folders; do not replicate sections of the curriculum vitae or the Candidate Statement.</w:t>
      </w:r>
    </w:p>
    <w:p w14:paraId="1A300F58" w14:textId="58924F28" w:rsidR="006A0B73" w:rsidRDefault="006A0B73" w:rsidP="005D2571">
      <w:pPr>
        <w:pStyle w:val="Heading4A"/>
      </w:pPr>
      <w:bookmarkStart w:id="76" w:name="_Toc174387375"/>
      <w:r>
        <w:t>Definitions</w:t>
      </w:r>
      <w:bookmarkEnd w:id="76"/>
    </w:p>
    <w:p w14:paraId="58619711" w14:textId="7BBB94EA" w:rsidR="008E03D4" w:rsidRPr="007A10E8" w:rsidRDefault="006A0B73" w:rsidP="00B03C25">
      <w:pPr>
        <w:pStyle w:val="ListParagraph"/>
        <w:numPr>
          <w:ilvl w:val="0"/>
          <w:numId w:val="68"/>
        </w:numPr>
        <w:rPr>
          <w:rFonts w:asciiTheme="minorHAnsi" w:hAnsiTheme="minorHAnsi" w:cstheme="minorHAnsi"/>
          <w:b/>
        </w:rPr>
      </w:pPr>
      <w:r w:rsidRPr="007A10E8">
        <w:t>For tenure-track faculty whose area of excellence is research or teaching, satisfactory service is required</w:t>
      </w:r>
      <w:r w:rsidR="00023A94">
        <w:t xml:space="preserve"> </w:t>
      </w:r>
      <w:r w:rsidRPr="007A10E8">
        <w:t xml:space="preserve">for both university and profession or discipline; it may or may not involve the public. </w:t>
      </w:r>
      <w:r w:rsidR="008E03D4" w:rsidRPr="007A10E8">
        <w:t xml:space="preserve">For clinical faculty whose area of excellence is teaching, or lecturer-rank faculty, satisfactory service is </w:t>
      </w:r>
      <w:proofErr w:type="gramStart"/>
      <w:r w:rsidR="008E03D4" w:rsidRPr="007A10E8">
        <w:t>required, and</w:t>
      </w:r>
      <w:proofErr w:type="gramEnd"/>
      <w:r w:rsidR="008E03D4" w:rsidRPr="007A10E8">
        <w:t xml:space="preserve"> may take the form of campus and university service; it may or may not involve the public or the profession/discipline.</w:t>
      </w:r>
    </w:p>
    <w:p w14:paraId="43A92FD1" w14:textId="4C9C2D28" w:rsidR="00B62AB2" w:rsidRPr="004D2192" w:rsidRDefault="00B62AB2" w:rsidP="00B62AB2">
      <w:pPr>
        <w:pStyle w:val="ListParagraph"/>
        <w:numPr>
          <w:ilvl w:val="0"/>
          <w:numId w:val="68"/>
        </w:numPr>
        <w:rPr>
          <w:rFonts w:asciiTheme="minorHAnsi" w:hAnsiTheme="minorHAnsi" w:cstheme="minorHAnsi"/>
          <w:b/>
        </w:rPr>
      </w:pPr>
      <w:r w:rsidRPr="004D2192">
        <w:rPr>
          <w:rFonts w:eastAsia="Calibri" w:cs="Times New Roman"/>
        </w:rPr>
        <w:lastRenderedPageBreak/>
        <w:t>When service is presented as an area of excellence, it consists of significant contributions that clearly go beyond satisfactory university or organizational service (see Service in Definitions.)</w:t>
      </w:r>
    </w:p>
    <w:p w14:paraId="51EC7B56" w14:textId="30EF48A0" w:rsidR="00B62AB2" w:rsidRPr="004D2192" w:rsidRDefault="00B62AB2" w:rsidP="00B62AB2">
      <w:pPr>
        <w:numPr>
          <w:ilvl w:val="0"/>
          <w:numId w:val="23"/>
        </w:numPr>
        <w:contextualSpacing/>
        <w:rPr>
          <w:rFonts w:eastAsia="Calibri" w:cs="Times New Roman"/>
        </w:rPr>
      </w:pPr>
      <w:r w:rsidRPr="004D2192">
        <w:rPr>
          <w:rFonts w:eastAsia="Calibri" w:cs="Times New Roman"/>
        </w:rPr>
        <w:t xml:space="preserve">Service when presented as evidence for excellence </w:t>
      </w:r>
      <w:r w:rsidR="00023A94" w:rsidRPr="004D2192">
        <w:rPr>
          <w:rFonts w:eastAsia="Calibri" w:cs="Times New Roman"/>
        </w:rPr>
        <w:t xml:space="preserve">(or highly satisfactory for balanced cases) </w:t>
      </w:r>
      <w:r w:rsidRPr="004D2192">
        <w:rPr>
          <w:rFonts w:eastAsia="Calibri" w:cs="Times New Roman"/>
        </w:rPr>
        <w:t>can involve any of the following:</w:t>
      </w:r>
    </w:p>
    <w:p w14:paraId="78447FB6" w14:textId="77777777" w:rsidR="00B62AB2" w:rsidRPr="004D2192" w:rsidRDefault="00B62AB2" w:rsidP="004D2192">
      <w:pPr>
        <w:numPr>
          <w:ilvl w:val="1"/>
          <w:numId w:val="184"/>
        </w:numPr>
        <w:ind w:left="1440"/>
        <w:contextualSpacing/>
        <w:rPr>
          <w:rFonts w:eastAsia="Calibri" w:cs="Times New Roman"/>
        </w:rPr>
      </w:pPr>
      <w:r w:rsidRPr="004D2192">
        <w:rPr>
          <w:rFonts w:eastAsia="Calibri" w:cs="Times New Roman"/>
        </w:rPr>
        <w:t xml:space="preserve">Work with or for individuals as clients or patients.  </w:t>
      </w:r>
    </w:p>
    <w:p w14:paraId="76E4516A" w14:textId="77777777" w:rsidR="00B62AB2" w:rsidRPr="004D2192" w:rsidRDefault="00B62AB2" w:rsidP="004D2192">
      <w:pPr>
        <w:numPr>
          <w:ilvl w:val="1"/>
          <w:numId w:val="184"/>
        </w:numPr>
        <w:ind w:left="1440"/>
        <w:contextualSpacing/>
        <w:rPr>
          <w:rFonts w:eastAsia="Calibri" w:cs="Times New Roman"/>
        </w:rPr>
      </w:pPr>
      <w:r w:rsidRPr="004D2192">
        <w:rPr>
          <w:rFonts w:eastAsia="Calibri" w:cs="Times New Roman"/>
        </w:rPr>
        <w:t xml:space="preserve">Work with or for organizations, community, or governmental partners outside the university including disciplinary or professional bodies or with or for individual practitioners.  </w:t>
      </w:r>
    </w:p>
    <w:p w14:paraId="301449B8" w14:textId="464853D3" w:rsidR="00B62AB2" w:rsidRDefault="00B62AB2" w:rsidP="004D2192">
      <w:pPr>
        <w:numPr>
          <w:ilvl w:val="1"/>
          <w:numId w:val="184"/>
        </w:numPr>
        <w:ind w:left="1440"/>
        <w:contextualSpacing/>
        <w:rPr>
          <w:rFonts w:eastAsia="Calibri" w:cs="Times New Roman"/>
          <w:color w:val="0070C0"/>
        </w:rPr>
      </w:pPr>
      <w:r w:rsidRPr="004D2192">
        <w:rPr>
          <w:rFonts w:eastAsia="Calibri" w:cs="Times New Roman"/>
        </w:rPr>
        <w:t>Work advancing a university, campus, or school unit’s teaching, research, or service missions.  Administrative work primarily concerned with teaching may be presented as “service” or as “teaching” excellence</w:t>
      </w:r>
      <w:r w:rsidRPr="009723C4">
        <w:rPr>
          <w:rFonts w:eastAsia="Calibri" w:cs="Times New Roman"/>
          <w:color w:val="0070C0"/>
        </w:rPr>
        <w:t xml:space="preserve">.  </w:t>
      </w:r>
    </w:p>
    <w:p w14:paraId="7A15E078" w14:textId="66C1ED0D" w:rsidR="00B62AB2" w:rsidRPr="004D2192" w:rsidRDefault="00B62AB2" w:rsidP="004F7C6A">
      <w:pPr>
        <w:numPr>
          <w:ilvl w:val="0"/>
          <w:numId w:val="23"/>
        </w:numPr>
        <w:contextualSpacing/>
        <w:rPr>
          <w:rFonts w:eastAsia="Calibri" w:cs="Times New Roman"/>
        </w:rPr>
      </w:pPr>
      <w:r w:rsidRPr="004D2192">
        <w:rPr>
          <w:rFonts w:eastAsia="Calibri" w:cs="Times New Roman"/>
        </w:rPr>
        <w:t>Service must be significant work characterized by the following:</w:t>
      </w:r>
    </w:p>
    <w:p w14:paraId="34516157" w14:textId="38AFFE24" w:rsidR="00B62AB2" w:rsidRPr="004D2192" w:rsidRDefault="00B62AB2" w:rsidP="004D2192">
      <w:pPr>
        <w:numPr>
          <w:ilvl w:val="1"/>
          <w:numId w:val="185"/>
        </w:numPr>
        <w:ind w:left="1530"/>
        <w:contextualSpacing/>
        <w:rPr>
          <w:rFonts w:eastAsia="Calibri" w:cs="Times New Roman"/>
        </w:rPr>
      </w:pPr>
      <w:r w:rsidRPr="004D2192">
        <w:rPr>
          <w:rFonts w:eastAsia="Calibri" w:cs="Times New Roman"/>
        </w:rPr>
        <w:t xml:space="preserve">Command and application of advanced knowledge, skills, and technological </w:t>
      </w:r>
      <w:proofErr w:type="gramStart"/>
      <w:r w:rsidRPr="004D2192">
        <w:rPr>
          <w:rFonts w:eastAsia="Calibri" w:cs="Times New Roman"/>
        </w:rPr>
        <w:t>expertise;</w:t>
      </w:r>
      <w:proofErr w:type="gramEnd"/>
    </w:p>
    <w:p w14:paraId="540CB7D3" w14:textId="77777777" w:rsidR="00B62AB2" w:rsidRPr="004D2192" w:rsidRDefault="00B62AB2" w:rsidP="004D2192">
      <w:pPr>
        <w:numPr>
          <w:ilvl w:val="1"/>
          <w:numId w:val="185"/>
        </w:numPr>
        <w:ind w:left="1530"/>
        <w:contextualSpacing/>
        <w:rPr>
          <w:rFonts w:eastAsia="Calibri" w:cs="Times New Roman"/>
        </w:rPr>
      </w:pPr>
      <w:r w:rsidRPr="004D2192">
        <w:rPr>
          <w:rFonts w:eastAsia="Calibri" w:cs="Times New Roman"/>
        </w:rPr>
        <w:t xml:space="preserve">Imagination, creativity, and </w:t>
      </w:r>
      <w:proofErr w:type="gramStart"/>
      <w:r w:rsidRPr="004D2192">
        <w:rPr>
          <w:rFonts w:eastAsia="Calibri" w:cs="Times New Roman"/>
        </w:rPr>
        <w:t>innovation;</w:t>
      </w:r>
      <w:proofErr w:type="gramEnd"/>
    </w:p>
    <w:p w14:paraId="06F4FF7C" w14:textId="77777777" w:rsidR="00B62AB2" w:rsidRPr="004D2192" w:rsidRDefault="00B62AB2" w:rsidP="004D2192">
      <w:pPr>
        <w:numPr>
          <w:ilvl w:val="1"/>
          <w:numId w:val="185"/>
        </w:numPr>
        <w:ind w:left="1530"/>
        <w:contextualSpacing/>
        <w:rPr>
          <w:rFonts w:eastAsia="Calibri" w:cs="Times New Roman"/>
        </w:rPr>
      </w:pPr>
      <w:r w:rsidRPr="004D2192">
        <w:rPr>
          <w:rFonts w:eastAsia="Calibri" w:cs="Times New Roman"/>
        </w:rPr>
        <w:t xml:space="preserve">Application of ethical </w:t>
      </w:r>
      <w:proofErr w:type="gramStart"/>
      <w:r w:rsidRPr="004D2192">
        <w:rPr>
          <w:rFonts w:eastAsia="Calibri" w:cs="Times New Roman"/>
        </w:rPr>
        <w:t>standards;</w:t>
      </w:r>
      <w:proofErr w:type="gramEnd"/>
    </w:p>
    <w:p w14:paraId="7FF9E5C0" w14:textId="77777777" w:rsidR="00B62AB2" w:rsidRPr="004D2192" w:rsidRDefault="00B62AB2" w:rsidP="004D2192">
      <w:pPr>
        <w:numPr>
          <w:ilvl w:val="1"/>
          <w:numId w:val="185"/>
        </w:numPr>
        <w:ind w:left="1530"/>
        <w:contextualSpacing/>
        <w:rPr>
          <w:rFonts w:eastAsia="Calibri" w:cs="Times New Roman"/>
        </w:rPr>
      </w:pPr>
      <w:r w:rsidRPr="004D2192">
        <w:rPr>
          <w:rFonts w:eastAsia="Calibri" w:cs="Times New Roman"/>
        </w:rPr>
        <w:t>Achievement of intentional outcomes; and</w:t>
      </w:r>
    </w:p>
    <w:p w14:paraId="30EFEF50" w14:textId="77777777" w:rsidR="00B62AB2" w:rsidRPr="004D2192" w:rsidRDefault="00B62AB2" w:rsidP="004D2192">
      <w:pPr>
        <w:numPr>
          <w:ilvl w:val="1"/>
          <w:numId w:val="185"/>
        </w:numPr>
        <w:ind w:left="1530"/>
        <w:contextualSpacing/>
        <w:rPr>
          <w:rFonts w:eastAsia="Calibri" w:cs="Times New Roman"/>
        </w:rPr>
      </w:pPr>
      <w:r w:rsidRPr="004D2192">
        <w:rPr>
          <w:rFonts w:eastAsia="Calibri" w:cs="Times New Roman"/>
        </w:rPr>
        <w:t>Evidence of quality and impact.</w:t>
      </w:r>
    </w:p>
    <w:p w14:paraId="7FBC8D93" w14:textId="77777777" w:rsidR="00B62AB2" w:rsidRPr="004D2192" w:rsidRDefault="00B62AB2" w:rsidP="004F7C6A">
      <w:pPr>
        <w:numPr>
          <w:ilvl w:val="2"/>
          <w:numId w:val="23"/>
        </w:numPr>
        <w:contextualSpacing/>
        <w:rPr>
          <w:rFonts w:eastAsia="Calibri" w:cs="Times New Roman"/>
        </w:rPr>
      </w:pPr>
      <w:r w:rsidRPr="004D2192">
        <w:rPr>
          <w:rFonts w:eastAsia="Calibri" w:cs="Times New Roman"/>
        </w:rPr>
        <w:t>Disseminating their work as a model for other institutions or practitioners is strong support for a case for excellence.</w:t>
      </w:r>
    </w:p>
    <w:p w14:paraId="7F904579" w14:textId="76A9F65A" w:rsidR="00B62AB2" w:rsidRPr="004D2192" w:rsidRDefault="00B62AB2" w:rsidP="004F7C6A">
      <w:pPr>
        <w:numPr>
          <w:ilvl w:val="2"/>
          <w:numId w:val="23"/>
        </w:numPr>
        <w:contextualSpacing/>
        <w:rPr>
          <w:rFonts w:eastAsia="Calibri" w:cs="Times New Roman"/>
        </w:rPr>
      </w:pPr>
      <w:r w:rsidRPr="004D2192">
        <w:rPr>
          <w:rFonts w:eastAsia="Calibri" w:cs="Times New Roman"/>
        </w:rPr>
        <w:t>Some disseminated scholarship is required for excellence in service</w:t>
      </w:r>
      <w:r w:rsidR="00023A94" w:rsidRPr="004D2192">
        <w:rPr>
          <w:rFonts w:eastAsia="Calibri" w:cs="Times New Roman"/>
        </w:rPr>
        <w:t>, but not for ‘highly satisfactory’ (balanced-binned case).</w:t>
      </w:r>
      <w:r w:rsidRPr="004D2192">
        <w:rPr>
          <w:rFonts w:eastAsia="Calibri" w:cs="Times New Roman"/>
        </w:rPr>
        <w:t xml:space="preserve"> The candidate must address how their scholarship advances their service and documents their excellence. Precise distinctions between “research” scholarship and “service” scholarship are not necessary for clinical faculty </w:t>
      </w:r>
      <w:proofErr w:type="gramStart"/>
      <w:r w:rsidRPr="004D2192">
        <w:rPr>
          <w:rFonts w:eastAsia="Calibri" w:cs="Times New Roman"/>
        </w:rPr>
        <w:t>as long as</w:t>
      </w:r>
      <w:proofErr w:type="gramEnd"/>
      <w:r w:rsidRPr="004D2192">
        <w:rPr>
          <w:rFonts w:eastAsia="Calibri" w:cs="Times New Roman"/>
        </w:rPr>
        <w:t xml:space="preserve"> their disseminated scholarship supports their accomplishments.  </w:t>
      </w:r>
    </w:p>
    <w:p w14:paraId="13CFF154" w14:textId="7E115C2B" w:rsidR="0097142A" w:rsidRPr="004D2192" w:rsidRDefault="00851592" w:rsidP="00023A94">
      <w:pPr>
        <w:pStyle w:val="ListParagraph"/>
        <w:numPr>
          <w:ilvl w:val="0"/>
          <w:numId w:val="68"/>
        </w:numPr>
        <w:rPr>
          <w:rFonts w:asciiTheme="minorHAnsi" w:hAnsiTheme="minorHAnsi" w:cstheme="minorHAnsi"/>
          <w:b/>
          <w:strike/>
        </w:rPr>
      </w:pPr>
      <w:r>
        <w:t xml:space="preserve">Faculty claiming excellence in service, whose professional service consists primarily of patient or client service, must document how their work is, in fact, excellent because it represents exceptional outcomes that result in the faculty member being recognized as an expert in their field and brings prestige to the candidate, the </w:t>
      </w:r>
      <w:r w:rsidRPr="004D2192">
        <w:t xml:space="preserve">primary/department and the unit/school. Such service based on exceptional care contributes to the knowledge base or demonstrates a level of proficiency that itself illuminates practice for others. </w:t>
      </w:r>
      <w:r w:rsidR="00023A94" w:rsidRPr="004D2192">
        <w:t>T</w:t>
      </w:r>
      <w:r w:rsidRPr="004D2192">
        <w:t xml:space="preserve">his work </w:t>
      </w:r>
      <w:r w:rsidR="004F7C6A" w:rsidRPr="004D2192">
        <w:t xml:space="preserve">will demonstrate impact beyond the </w:t>
      </w:r>
      <w:r w:rsidR="0097142A" w:rsidRPr="004D2192">
        <w:t>direct recipient of the service</w:t>
      </w:r>
      <w:r w:rsidR="004F7C6A" w:rsidRPr="004D2192">
        <w:t xml:space="preserve"> through appropriate professional or academic peer-review dissemination activities.</w:t>
      </w:r>
    </w:p>
    <w:p w14:paraId="772C1A48" w14:textId="5A400089" w:rsidR="0097142A" w:rsidRPr="007A10E8" w:rsidRDefault="0097142A" w:rsidP="00B03C25">
      <w:pPr>
        <w:pStyle w:val="ListParagraph"/>
        <w:numPr>
          <w:ilvl w:val="0"/>
          <w:numId w:val="68"/>
        </w:numPr>
        <w:rPr>
          <w:rFonts w:asciiTheme="minorHAnsi" w:hAnsiTheme="minorHAnsi" w:cstheme="minorHAnsi"/>
          <w:b/>
        </w:rPr>
      </w:pPr>
      <w:r w:rsidRPr="007A10E8">
        <w:t xml:space="preserve">Publications, presentations, and grant documentation related to service is included in the dossier in the </w:t>
      </w:r>
      <w:r w:rsidRPr="007A10E8">
        <w:rPr>
          <w:u w:val="single"/>
        </w:rPr>
        <w:t>service</w:t>
      </w:r>
      <w:r w:rsidRPr="007A10E8">
        <w:t xml:space="preserve"> section, not in the </w:t>
      </w:r>
      <w:r w:rsidRPr="007A10E8">
        <w:rPr>
          <w:u w:val="single"/>
        </w:rPr>
        <w:t>research</w:t>
      </w:r>
      <w:r w:rsidRPr="007A10E8">
        <w:t xml:space="preserve"> section.</w:t>
      </w:r>
    </w:p>
    <w:p w14:paraId="69B8113C" w14:textId="77777777" w:rsidR="001830E4" w:rsidRPr="001830E4" w:rsidRDefault="0097142A" w:rsidP="00B03C25">
      <w:pPr>
        <w:pStyle w:val="ListParagraph"/>
        <w:numPr>
          <w:ilvl w:val="0"/>
          <w:numId w:val="68"/>
        </w:numPr>
        <w:rPr>
          <w:rFonts w:asciiTheme="minorHAnsi" w:hAnsiTheme="minorHAnsi" w:cstheme="minorHAnsi"/>
          <w:b/>
        </w:rPr>
      </w:pPr>
      <w:r w:rsidRPr="007A10E8">
        <w:t>As with research, professional service may span traditional disciplinary bo</w:t>
      </w:r>
      <w:r>
        <w:t>undaries. In such cases, candidates and chairs or deans may wish to develop appropriate procedures (e.g., a specially composed primary committee) to ensure that the nature of interdisciplinary professional service is fully and adequately understood and assessed.</w:t>
      </w:r>
    </w:p>
    <w:p w14:paraId="373005C8" w14:textId="1E00A609" w:rsidR="001830E4" w:rsidRPr="00FC7AFD" w:rsidRDefault="001830E4" w:rsidP="005D2571">
      <w:pPr>
        <w:pStyle w:val="Heading2"/>
      </w:pPr>
      <w:bookmarkStart w:id="77" w:name="_Toc174387376"/>
      <w:r w:rsidRPr="00FC7AFD">
        <w:t>Dossier Folder Checklist</w:t>
      </w:r>
      <w:bookmarkEnd w:id="77"/>
    </w:p>
    <w:p w14:paraId="72018A09" w14:textId="7CAEC9D2" w:rsidR="006A0B73" w:rsidRPr="002D6696" w:rsidRDefault="001830E4" w:rsidP="005D2571">
      <w:pPr>
        <w:rPr>
          <w:b/>
          <w:bCs/>
        </w:rPr>
      </w:pPr>
      <w:r w:rsidRPr="002D6696">
        <w:t xml:space="preserve">The following folders appear in the </w:t>
      </w:r>
      <w:r w:rsidR="00137AC8">
        <w:t>IU Indianapolis</w:t>
      </w:r>
      <w:r w:rsidRPr="002D6696">
        <w:t xml:space="preserve"> eDossier.</w:t>
      </w:r>
    </w:p>
    <w:p w14:paraId="707DB588" w14:textId="21AA0DA2" w:rsidR="00161B0E" w:rsidRDefault="00161B0E" w:rsidP="005D2571">
      <w:pPr>
        <w:rPr>
          <w:color w:val="0070C0"/>
        </w:rPr>
      </w:pPr>
      <w:r>
        <w:rPr>
          <w:noProof/>
          <w:color w:val="2B579A"/>
          <w:shd w:val="clear" w:color="auto" w:fill="E6E6E6"/>
        </w:rPr>
        <w:lastRenderedPageBreak/>
        <w:drawing>
          <wp:inline distT="0" distB="0" distL="0" distR="0" wp14:anchorId="13D9C790" wp14:editId="13C94671">
            <wp:extent cx="2429214" cy="2095792"/>
            <wp:effectExtent l="0" t="0" r="9525" b="0"/>
            <wp:docPr id="5" name="Picture 5" descr="List of folders found in the Service/Engagement folder in e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st of folders found in the Service/Engagement folder in eDossier."/>
                    <pic:cNvPicPr/>
                  </pic:nvPicPr>
                  <pic:blipFill>
                    <a:blip r:embed="rId23">
                      <a:extLst>
                        <a:ext uri="{28A0092B-C50C-407E-A947-70E740481C1C}">
                          <a14:useLocalDpi xmlns:a14="http://schemas.microsoft.com/office/drawing/2010/main" val="0"/>
                        </a:ext>
                      </a:extLst>
                    </a:blip>
                    <a:stretch>
                      <a:fillRect/>
                    </a:stretch>
                  </pic:blipFill>
                  <pic:spPr>
                    <a:xfrm>
                      <a:off x="0" y="0"/>
                      <a:ext cx="2429214" cy="2095792"/>
                    </a:xfrm>
                    <a:prstGeom prst="rect">
                      <a:avLst/>
                    </a:prstGeom>
                  </pic:spPr>
                </pic:pic>
              </a:graphicData>
            </a:graphic>
          </wp:inline>
        </w:drawing>
      </w:r>
    </w:p>
    <w:p w14:paraId="5380723C" w14:textId="2EF6C68F" w:rsidR="001830E4" w:rsidRPr="00A8356D" w:rsidRDefault="00490FEE" w:rsidP="005D2571">
      <w:pPr>
        <w:pStyle w:val="ListParagraph"/>
        <w:numPr>
          <w:ilvl w:val="0"/>
          <w:numId w:val="204"/>
        </w:numPr>
        <w:rPr>
          <w:b/>
          <w:bCs/>
        </w:rPr>
      </w:pPr>
      <w:r w:rsidRPr="002D6696">
        <w:rPr>
          <w:b/>
          <w:bCs/>
          <w:noProof/>
          <w:color w:val="2B579A"/>
          <w:shd w:val="clear" w:color="auto" w:fill="E6E6E6"/>
        </w:rPr>
        <mc:AlternateContent>
          <mc:Choice Requires="wps">
            <w:drawing>
              <wp:anchor distT="0" distB="0" distL="114300" distR="114300" simplePos="0" relativeHeight="251658241" behindDoc="0" locked="0" layoutInCell="1" allowOverlap="1" wp14:anchorId="7E46512E" wp14:editId="1637945E">
                <wp:simplePos x="0" y="0"/>
                <wp:positionH relativeFrom="column">
                  <wp:posOffset>2357966</wp:posOffset>
                </wp:positionH>
                <wp:positionV relativeFrom="paragraph">
                  <wp:posOffset>26035</wp:posOffset>
                </wp:positionV>
                <wp:extent cx="203200" cy="114935"/>
                <wp:effectExtent l="19050" t="19050" r="25400" b="37465"/>
                <wp:wrapNone/>
                <wp:docPr id="2" name="Arrow: Lef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200" cy="1149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xmlns:w16du="http://schemas.microsoft.com/office/word/2023/wordml/word16du">
            <w:pict>
              <v:shapetype id="_x0000_t66" coordsize="21600,21600" o:spt="66" adj="5400,5400" path="m@0,l@0@1,21600@1,21600@2@0@2@0,21600,,10800xe" w14:anchorId="58E7C093">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2" style="position:absolute;margin-left:185.65pt;margin-top:2.05pt;width:16pt;height:9.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ea941a [3204]" strokecolor="#76490b [1604]" strokeweight="1pt" type="#_x0000_t66" adj="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"/>
            </w:pict>
          </mc:Fallback>
        </mc:AlternateContent>
      </w:r>
      <w:r w:rsidR="001830E4" w:rsidRPr="002D6696">
        <w:t>Service Statement</w:t>
      </w:r>
      <w:r w:rsidRPr="002D6696">
        <w:t xml:space="preserve"> (</w:t>
      </w:r>
      <w:r w:rsidRPr="00A8356D">
        <w:rPr>
          <w:u w:val="single"/>
        </w:rPr>
        <w:t xml:space="preserve">if </w:t>
      </w:r>
      <w:proofErr w:type="gramStart"/>
      <w:r w:rsidRPr="00A8356D">
        <w:rPr>
          <w:u w:val="single"/>
        </w:rPr>
        <w:t>applicable)</w:t>
      </w:r>
      <w:r w:rsidR="001830E4" w:rsidRPr="002D6696">
        <w:t xml:space="preserve">   </w:t>
      </w:r>
      <w:proofErr w:type="gramEnd"/>
      <w:r w:rsidR="001830E4" w:rsidRPr="002D6696">
        <w:t xml:space="preserve">        use only if using a five-page Candidate Statement</w:t>
      </w:r>
    </w:p>
    <w:p w14:paraId="3DDFDB85" w14:textId="3B9B7387" w:rsidR="001830E4" w:rsidRPr="00A8356D" w:rsidRDefault="00490FEE" w:rsidP="005D2571">
      <w:pPr>
        <w:pStyle w:val="ListParagraph"/>
        <w:numPr>
          <w:ilvl w:val="0"/>
          <w:numId w:val="204"/>
        </w:numPr>
        <w:rPr>
          <w:b/>
          <w:bCs/>
        </w:rPr>
      </w:pPr>
      <w:r w:rsidRPr="002D6696">
        <w:t>Evidence of Service to the University, School and Department</w:t>
      </w:r>
    </w:p>
    <w:p w14:paraId="55ABE7DF" w14:textId="3A21D1F0" w:rsidR="00490FEE" w:rsidRPr="00A8356D" w:rsidRDefault="00490FEE" w:rsidP="005D2571">
      <w:pPr>
        <w:pStyle w:val="ListParagraph"/>
        <w:numPr>
          <w:ilvl w:val="0"/>
          <w:numId w:val="204"/>
        </w:numPr>
        <w:rPr>
          <w:b/>
          <w:bCs/>
        </w:rPr>
      </w:pPr>
      <w:r w:rsidRPr="002D6696">
        <w:t>Evidence of Service to the Profession/Discipline</w:t>
      </w:r>
    </w:p>
    <w:p w14:paraId="3E7FC286" w14:textId="7B920459" w:rsidR="00490FEE" w:rsidRPr="00A8356D" w:rsidRDefault="00490FEE" w:rsidP="005D2571">
      <w:pPr>
        <w:pStyle w:val="ListParagraph"/>
        <w:numPr>
          <w:ilvl w:val="0"/>
          <w:numId w:val="204"/>
        </w:numPr>
        <w:rPr>
          <w:b/>
          <w:bCs/>
        </w:rPr>
      </w:pPr>
      <w:r w:rsidRPr="002D6696">
        <w:t>Evidence of Service to the Community/Civic Engagement</w:t>
      </w:r>
    </w:p>
    <w:p w14:paraId="2BBDB209" w14:textId="7E427A2F" w:rsidR="00490FEE" w:rsidRPr="00A8356D" w:rsidRDefault="00490FEE" w:rsidP="005D2571">
      <w:pPr>
        <w:pStyle w:val="ListParagraph"/>
        <w:numPr>
          <w:ilvl w:val="0"/>
          <w:numId w:val="204"/>
        </w:numPr>
        <w:rPr>
          <w:b/>
          <w:bCs/>
        </w:rPr>
      </w:pPr>
      <w:r w:rsidRPr="002D6696">
        <w:t>Significance, impact, quality of professional service</w:t>
      </w:r>
    </w:p>
    <w:p w14:paraId="575667FD" w14:textId="70243DBD" w:rsidR="00490FEE" w:rsidRPr="00A8356D" w:rsidRDefault="00490FEE" w:rsidP="005D2571">
      <w:pPr>
        <w:pStyle w:val="ListParagraph"/>
        <w:numPr>
          <w:ilvl w:val="0"/>
          <w:numId w:val="204"/>
        </w:numPr>
        <w:rPr>
          <w:b/>
          <w:bCs/>
        </w:rPr>
      </w:pPr>
      <w:r w:rsidRPr="002D6696">
        <w:t>Evidence of scholarly publications, presentations, or other means of dissemination</w:t>
      </w:r>
    </w:p>
    <w:p w14:paraId="3961817C" w14:textId="31604B75" w:rsidR="00490FEE" w:rsidRPr="00A8356D" w:rsidRDefault="00490FEE" w:rsidP="005D2571">
      <w:pPr>
        <w:pStyle w:val="ListParagraph"/>
        <w:numPr>
          <w:ilvl w:val="0"/>
          <w:numId w:val="204"/>
        </w:numPr>
        <w:rPr>
          <w:b/>
          <w:bCs/>
        </w:rPr>
      </w:pPr>
      <w:r w:rsidRPr="002D6696">
        <w:t>Service recognition – grants, awards, honors</w:t>
      </w:r>
    </w:p>
    <w:p w14:paraId="563B828C" w14:textId="3B98B830" w:rsidR="00490FEE" w:rsidRPr="00A8356D" w:rsidRDefault="00490FEE" w:rsidP="005D2571">
      <w:pPr>
        <w:pStyle w:val="ListParagraph"/>
        <w:numPr>
          <w:ilvl w:val="0"/>
          <w:numId w:val="204"/>
        </w:numPr>
        <w:rPr>
          <w:b/>
          <w:bCs/>
        </w:rPr>
      </w:pPr>
      <w:r w:rsidRPr="002D6696">
        <w:t>Appendix: Service publications</w:t>
      </w:r>
    </w:p>
    <w:p w14:paraId="6CDEEBD1" w14:textId="01CF79C1" w:rsidR="00490FEE" w:rsidRPr="00A8356D" w:rsidRDefault="00490FEE" w:rsidP="005D2571">
      <w:pPr>
        <w:pStyle w:val="ListParagraph"/>
        <w:numPr>
          <w:ilvl w:val="0"/>
          <w:numId w:val="204"/>
        </w:numPr>
        <w:rPr>
          <w:b/>
          <w:bCs/>
        </w:rPr>
      </w:pPr>
      <w:r w:rsidRPr="002D6696">
        <w:t>Appendix: Evaluations by clients, patient or service recipients</w:t>
      </w:r>
    </w:p>
    <w:p w14:paraId="0F7E8083" w14:textId="25ED240B" w:rsidR="00490FEE" w:rsidRPr="00A8356D" w:rsidRDefault="00490FEE" w:rsidP="005D2571">
      <w:pPr>
        <w:pStyle w:val="ListParagraph"/>
        <w:numPr>
          <w:ilvl w:val="0"/>
          <w:numId w:val="204"/>
        </w:numPr>
        <w:rPr>
          <w:b/>
          <w:bCs/>
        </w:rPr>
      </w:pPr>
      <w:r w:rsidRPr="002D6696">
        <w:t>Appendix: Grant related materials</w:t>
      </w:r>
    </w:p>
    <w:p w14:paraId="158C7677" w14:textId="75C4F4DB" w:rsidR="00490FEE" w:rsidRPr="00A8356D" w:rsidRDefault="00490FEE" w:rsidP="005D2571">
      <w:pPr>
        <w:pStyle w:val="ListParagraph"/>
        <w:numPr>
          <w:ilvl w:val="0"/>
          <w:numId w:val="204"/>
        </w:numPr>
        <w:rPr>
          <w:b/>
          <w:bCs/>
        </w:rPr>
      </w:pPr>
      <w:r w:rsidRPr="002D6696">
        <w:t>Appendix: Other evidence of service/engagement</w:t>
      </w:r>
    </w:p>
    <w:p w14:paraId="1FF268CD" w14:textId="5E59A7E7" w:rsidR="00490FEE" w:rsidRPr="00FC7AFD" w:rsidRDefault="00161B0E" w:rsidP="005D2571">
      <w:pPr>
        <w:pStyle w:val="Heading4A"/>
      </w:pPr>
      <w:bookmarkStart w:id="78" w:name="_Toc174387377"/>
      <w:r w:rsidRPr="00FC7AFD">
        <w:t>Documentation</w:t>
      </w:r>
      <w:bookmarkEnd w:id="78"/>
    </w:p>
    <w:p w14:paraId="308B3A83" w14:textId="16576238" w:rsidR="00161B0E" w:rsidRPr="002D6696" w:rsidRDefault="00161B0E" w:rsidP="00B03C25">
      <w:pPr>
        <w:pStyle w:val="ListParagraph"/>
        <w:numPr>
          <w:ilvl w:val="0"/>
          <w:numId w:val="69"/>
        </w:numPr>
      </w:pPr>
      <w:r w:rsidRPr="002D6696">
        <w:t xml:space="preserve">This section generally consists of supporting documentation related to service. Candidates can format this as one </w:t>
      </w:r>
      <w:r w:rsidR="000835FE">
        <w:t xml:space="preserve">accessible </w:t>
      </w:r>
      <w:r w:rsidRPr="002D6696">
        <w:t>PDF with a table of contents, or, put information into separate dossier folders; do not replicate sections of the CV or of the Candidate Statement.</w:t>
      </w:r>
    </w:p>
    <w:p w14:paraId="2612EA97" w14:textId="524D5D33" w:rsidR="00161B0E" w:rsidRPr="00192235" w:rsidRDefault="00161B0E" w:rsidP="00B03C25">
      <w:pPr>
        <w:pStyle w:val="ListParagraph"/>
        <w:numPr>
          <w:ilvl w:val="0"/>
          <w:numId w:val="69"/>
        </w:numPr>
      </w:pPr>
      <w:r w:rsidRPr="002D6696">
        <w:t xml:space="preserve">It may be prefaced in the first folder by a two-page general statement, </w:t>
      </w:r>
      <w:r w:rsidR="002C1A14" w:rsidRPr="002D6696">
        <w:t>or</w:t>
      </w:r>
      <w:r w:rsidRPr="002D6696">
        <w:t xml:space="preserve"> the Candidate Statement may be seven </w:t>
      </w:r>
      <w:r>
        <w:t>pages total.</w:t>
      </w:r>
    </w:p>
    <w:p w14:paraId="29154EB5" w14:textId="009483B1" w:rsidR="00192235" w:rsidRPr="00192235" w:rsidRDefault="00192235" w:rsidP="00B03C25">
      <w:pPr>
        <w:pStyle w:val="ListParagraph"/>
        <w:numPr>
          <w:ilvl w:val="0"/>
          <w:numId w:val="69"/>
        </w:numPr>
      </w:pPr>
      <w:r>
        <w:t>Candidates should provide the following evidence to document service in this section. They should feel free to address other points not identified below.</w:t>
      </w:r>
    </w:p>
    <w:p w14:paraId="5C8CD9FE" w14:textId="3788F5F8" w:rsidR="00192235" w:rsidRPr="00192235" w:rsidRDefault="00192235" w:rsidP="00B03C25">
      <w:pPr>
        <w:pStyle w:val="ListParagraph"/>
        <w:numPr>
          <w:ilvl w:val="0"/>
          <w:numId w:val="69"/>
        </w:numPr>
      </w:pPr>
      <w:r w:rsidRPr="00B86CC7">
        <w:rPr>
          <w:u w:val="single"/>
        </w:rPr>
        <w:t>Documenting service when not an area of excellence</w:t>
      </w:r>
      <w:r>
        <w:t>:</w:t>
      </w:r>
    </w:p>
    <w:p w14:paraId="1C50EF0E" w14:textId="4F2DEB92" w:rsidR="00192235" w:rsidRPr="00192235" w:rsidRDefault="00192235" w:rsidP="00B03C25">
      <w:pPr>
        <w:pStyle w:val="ListParagraph"/>
        <w:numPr>
          <w:ilvl w:val="1"/>
          <w:numId w:val="69"/>
        </w:numPr>
      </w:pPr>
      <w:r>
        <w:t xml:space="preserve">Satisfactory professional service is expected of each faculty member and librarian. For lecturers, service may be directed toward the academic </w:t>
      </w:r>
      <w:proofErr w:type="gramStart"/>
      <w:r>
        <w:t>unit, but</w:t>
      </w:r>
      <w:proofErr w:type="gramEnd"/>
      <w:r>
        <w:t xml:space="preserve"> must be characterized as intellectual work to be considered as professional service. For example, developing standards for the assessment of the portfolios of entering students may be appropriately classified as professional service.</w:t>
      </w:r>
    </w:p>
    <w:p w14:paraId="2FB31FA6" w14:textId="3D4A8D05" w:rsidR="00192235" w:rsidRPr="004D2192" w:rsidRDefault="00192235" w:rsidP="00B03C25">
      <w:pPr>
        <w:pStyle w:val="ListParagraph"/>
        <w:numPr>
          <w:ilvl w:val="0"/>
          <w:numId w:val="69"/>
        </w:numPr>
      </w:pPr>
      <w:r w:rsidRPr="004D2192">
        <w:rPr>
          <w:u w:val="single"/>
        </w:rPr>
        <w:t>Documenting service as an area of excellence</w:t>
      </w:r>
      <w:r w:rsidR="00023A94" w:rsidRPr="004D2192">
        <w:rPr>
          <w:u w:val="single"/>
        </w:rPr>
        <w:t xml:space="preserve"> or for highly satisfactory</w:t>
      </w:r>
      <w:r w:rsidRPr="004D2192">
        <w:t>:</w:t>
      </w:r>
    </w:p>
    <w:p w14:paraId="6D0B3ABA" w14:textId="07CEF371" w:rsidR="00192235" w:rsidRPr="00737EB2" w:rsidRDefault="00737EB2" w:rsidP="00B03C25">
      <w:pPr>
        <w:pStyle w:val="ListParagraph"/>
        <w:numPr>
          <w:ilvl w:val="1"/>
          <w:numId w:val="69"/>
        </w:numPr>
      </w:pPr>
      <w:r w:rsidRPr="00737EB2">
        <w:t>The importance assigned to service in considering cand</w:t>
      </w:r>
      <w:r>
        <w:t>idates for promotion or tenure may vary according to individual circumstances and the mission of the unit.</w:t>
      </w:r>
    </w:p>
    <w:p w14:paraId="295DF4EB" w14:textId="0C54A847" w:rsidR="00737EB2" w:rsidRPr="00737EB2" w:rsidRDefault="00737EB2" w:rsidP="00B03C25">
      <w:pPr>
        <w:pStyle w:val="ListParagraph"/>
        <w:numPr>
          <w:ilvl w:val="1"/>
          <w:numId w:val="69"/>
        </w:numPr>
      </w:pPr>
      <w:r>
        <w:lastRenderedPageBreak/>
        <w:t xml:space="preserve"> </w:t>
      </w:r>
      <w:r w:rsidR="00023A94">
        <w:t>R</w:t>
      </w:r>
      <w:r>
        <w:t xml:space="preserve">eview within </w:t>
      </w:r>
      <w:r w:rsidR="00137AC8">
        <w:t>IU Indianapolis</w:t>
      </w:r>
      <w:r>
        <w:t xml:space="preserve"> and by disciplinary or professional peers at other universities or public settings is an essential component for evaluating all aspects of professional service, as it is for teaching and research.</w:t>
      </w:r>
    </w:p>
    <w:p w14:paraId="26AE2B15" w14:textId="715CC025" w:rsidR="00737EB2" w:rsidRPr="004D2192" w:rsidRDefault="00737EB2" w:rsidP="00B03C25">
      <w:pPr>
        <w:pStyle w:val="ListParagraph"/>
        <w:numPr>
          <w:ilvl w:val="1"/>
          <w:numId w:val="69"/>
        </w:numPr>
      </w:pPr>
      <w:r w:rsidRPr="00CB0165">
        <w:t>Evaluations of effectiveness by clients, patients, and other recipients or participants in professional service activities may be critically important as evidence that can be summarized and assessed by disciplinary peers. Evaluation of service impact may include outcome data for the population served, compliance with evidence-based practice guidelines, or comparative data from benchmark groups.</w:t>
      </w:r>
      <w:r w:rsidR="00023A94">
        <w:t xml:space="preserve">  See </w:t>
      </w:r>
      <w:r w:rsidR="00023A94" w:rsidRPr="004D2192">
        <w:t>also: Appendix: Quality and Impact.</w:t>
      </w:r>
    </w:p>
    <w:p w14:paraId="509B45E2" w14:textId="46EAEC12" w:rsidR="00737EB2" w:rsidRPr="00CB0165" w:rsidRDefault="00CB0165" w:rsidP="00B03C25">
      <w:pPr>
        <w:pStyle w:val="ListParagraph"/>
        <w:numPr>
          <w:ilvl w:val="1"/>
          <w:numId w:val="69"/>
        </w:numPr>
      </w:pPr>
      <w:r>
        <w:t>In documenting excellence in professional service, faculty must be alert to the need to collect information and evidence at the time services are provided so that it can be used later to demonstrate impact.</w:t>
      </w:r>
    </w:p>
    <w:p w14:paraId="3D6F598A" w14:textId="65654888" w:rsidR="00CB0165" w:rsidRPr="00CB0165" w:rsidRDefault="00CB0165" w:rsidP="00B03C25">
      <w:pPr>
        <w:pStyle w:val="ListParagraph"/>
        <w:numPr>
          <w:ilvl w:val="0"/>
          <w:numId w:val="69"/>
        </w:numPr>
      </w:pPr>
      <w:r w:rsidRPr="00B86CC7">
        <w:rPr>
          <w:u w:val="single"/>
        </w:rPr>
        <w:t>The following information must be included for a case for excellence in service</w:t>
      </w:r>
      <w:r w:rsidRPr="00CB0165">
        <w:t>:</w:t>
      </w:r>
    </w:p>
    <w:p w14:paraId="799C881B" w14:textId="65C2625B" w:rsidR="00CB0165" w:rsidRDefault="00CB0165" w:rsidP="00B03C25">
      <w:pPr>
        <w:pStyle w:val="ListParagraph"/>
        <w:numPr>
          <w:ilvl w:val="1"/>
          <w:numId w:val="69"/>
        </w:numPr>
      </w:pPr>
      <w:r w:rsidRPr="00CB0165">
        <w:t>Description of the candidate’s professional service activities.</w:t>
      </w:r>
    </w:p>
    <w:p w14:paraId="073C9BD5" w14:textId="74078B7D" w:rsidR="00F87AD4" w:rsidRDefault="00F87AD4">
      <w:pPr>
        <w:pStyle w:val="ListParagraph"/>
        <w:numPr>
          <w:ilvl w:val="2"/>
          <w:numId w:val="69"/>
        </w:numPr>
      </w:pPr>
      <w:r w:rsidRPr="00F87AD4">
        <w:t>Faculty in</w:t>
      </w:r>
      <w:r>
        <w:t>volved in clinical practice should describe the variety and extent of patient or clinical care.</w:t>
      </w:r>
      <w:r w:rsidR="004F7C6A">
        <w:t xml:space="preserve">  </w:t>
      </w:r>
      <w:r>
        <w:t>Those activities that are truly exceptional should be annotated to differentiate these activities from the level of clinical service expected as a normal distribution of effort.</w:t>
      </w:r>
    </w:p>
    <w:p w14:paraId="08DF2C59" w14:textId="62835016" w:rsidR="00F87AD4" w:rsidRPr="004D2192" w:rsidRDefault="00F87AD4" w:rsidP="00B03C25">
      <w:pPr>
        <w:pStyle w:val="ListParagraph"/>
        <w:numPr>
          <w:ilvl w:val="2"/>
          <w:numId w:val="69"/>
        </w:numPr>
        <w:rPr>
          <w:strike/>
        </w:rPr>
      </w:pPr>
      <w:r w:rsidRPr="004D2192">
        <w:t xml:space="preserve">Faculty presenting </w:t>
      </w:r>
      <w:r w:rsidR="004F7C6A" w:rsidRPr="004D2192">
        <w:t xml:space="preserve">administrative, </w:t>
      </w:r>
      <w:r w:rsidRPr="004D2192">
        <w:t>committee or voluntary service as evidence of achievement in service should demonstrate</w:t>
      </w:r>
      <w:r w:rsidR="004F7C6A" w:rsidRPr="004D2192">
        <w:t xml:space="preserve"> distinct outcomes and evidence of quality</w:t>
      </w:r>
    </w:p>
    <w:p w14:paraId="2328BFF5" w14:textId="34BD6B82" w:rsidR="00F87AD4" w:rsidRPr="004D2192" w:rsidRDefault="00F87AD4" w:rsidP="00B03C25">
      <w:pPr>
        <w:pStyle w:val="ListParagraph"/>
        <w:numPr>
          <w:ilvl w:val="2"/>
          <w:numId w:val="69"/>
        </w:numPr>
      </w:pPr>
      <w:r w:rsidRPr="004D2192">
        <w:t>Professional service that is the basis of advancement in rank or tenure must be clearly established as academic work</w:t>
      </w:r>
      <w:r w:rsidR="00023A94" w:rsidRPr="004D2192">
        <w:t>—work advancing academic objectives.</w:t>
      </w:r>
    </w:p>
    <w:p w14:paraId="13D072AA" w14:textId="358606A9" w:rsidR="00F87AD4" w:rsidRPr="00C32854" w:rsidRDefault="00F87AD4" w:rsidP="00B03C25">
      <w:pPr>
        <w:pStyle w:val="ListParagraph"/>
        <w:numPr>
          <w:ilvl w:val="0"/>
          <w:numId w:val="69"/>
        </w:numPr>
      </w:pPr>
      <w:r w:rsidRPr="00C32854">
        <w:t>Evidence of the significance and impact of the professional service should be provided through tangible results that can be assessed in the context of unit and campus mission.</w:t>
      </w:r>
    </w:p>
    <w:p w14:paraId="71BA45E0" w14:textId="22CFAF2C" w:rsidR="00F87AD4" w:rsidRPr="00C32854" w:rsidRDefault="00F87AD4" w:rsidP="00B03C25">
      <w:pPr>
        <w:pStyle w:val="ListParagraph"/>
        <w:numPr>
          <w:ilvl w:val="0"/>
          <w:numId w:val="69"/>
        </w:numPr>
      </w:pPr>
      <w:r w:rsidRPr="00C32854">
        <w:t>Evidence of the candidate’s individual contributions, especially when the professional service is collaborative in nature; specific contributions of the candidate should be noted.</w:t>
      </w:r>
    </w:p>
    <w:p w14:paraId="1480019B" w14:textId="4877B0CB" w:rsidR="00F87AD4" w:rsidRPr="00C32854" w:rsidRDefault="00F87AD4" w:rsidP="00B03C25">
      <w:pPr>
        <w:pStyle w:val="ListParagraph"/>
        <w:numPr>
          <w:ilvl w:val="0"/>
          <w:numId w:val="69"/>
        </w:numPr>
      </w:pPr>
      <w:r w:rsidRPr="00C32854">
        <w:t>Evidence of leadership in providing professional service, especially when there is a collaborative environment, including contributions that build consensus, help others (including patients or clients) complete required assignments, and reflect the best practices and standards of the discipline; evidence of increasing levels of responsibility and sustained contributions are important.</w:t>
      </w:r>
    </w:p>
    <w:p w14:paraId="32C62600" w14:textId="62AEEC7B" w:rsidR="00F87AD4" w:rsidRPr="00C32854" w:rsidRDefault="00F87AD4" w:rsidP="00B03C25">
      <w:pPr>
        <w:pStyle w:val="ListParagraph"/>
        <w:numPr>
          <w:ilvl w:val="0"/>
          <w:numId w:val="69"/>
        </w:numPr>
      </w:pPr>
      <w:r w:rsidRPr="004D2192">
        <w:t xml:space="preserve">Evidence of effective </w:t>
      </w:r>
      <w:r w:rsidR="00D30D79" w:rsidRPr="004D2192">
        <w:t>communication</w:t>
      </w:r>
      <w:r w:rsidRPr="004D2192">
        <w:t xml:space="preserve"> of results to peers, practitioners, clients, patients or service recipients in </w:t>
      </w:r>
      <w:r>
        <w:t xml:space="preserve">reports, documents, or other means of dissemination that are designed appropriate to make the results understood and useful. While these reports may not be peer reviewed as a part of the publication and dissemination process, they should be evaluated by disciplinary peers for appropriateness and effectiveness as a </w:t>
      </w:r>
      <w:r w:rsidRPr="00C32854">
        <w:t>part of the advancement review process.</w:t>
      </w:r>
    </w:p>
    <w:p w14:paraId="5977DE8D" w14:textId="1AC4CCFA" w:rsidR="00F87AD4" w:rsidRPr="00C32854" w:rsidRDefault="00F87AD4" w:rsidP="00B03C25">
      <w:pPr>
        <w:pStyle w:val="ListParagraph"/>
        <w:numPr>
          <w:ilvl w:val="0"/>
          <w:numId w:val="69"/>
        </w:numPr>
      </w:pPr>
      <w:r w:rsidRPr="00C32854">
        <w:t>Evidence and evaluation of the impact of university service. Tenure track and clinical faculty must have acceptable university service in addition to professional service.</w:t>
      </w:r>
    </w:p>
    <w:p w14:paraId="4C28A173" w14:textId="31B6DFEA" w:rsidR="0003363A" w:rsidRPr="002D6696" w:rsidRDefault="0003363A" w:rsidP="00B03C25">
      <w:pPr>
        <w:pStyle w:val="ListParagraph"/>
        <w:numPr>
          <w:ilvl w:val="0"/>
          <w:numId w:val="69"/>
        </w:numPr>
      </w:pPr>
      <w:r w:rsidRPr="00C32854">
        <w:t>External peer evaluation of products or results of professional service, including refereed and non-refereed publications or other means of dissemination</w:t>
      </w:r>
      <w:r w:rsidRPr="002D6696">
        <w:t xml:space="preserve">. If solicited by the candidate, these are placed in the main sections of the dossier. Chairs may solicit external evaluation and place it in the Solicited Letters folder. This is distinct from the external evaluators of the case for </w:t>
      </w:r>
      <w:proofErr w:type="gramStart"/>
      <w:r w:rsidRPr="002D6696">
        <w:t>promotion/tenure as a whole</w:t>
      </w:r>
      <w:proofErr w:type="gramEnd"/>
      <w:r w:rsidRPr="002D6696">
        <w:t>.</w:t>
      </w:r>
    </w:p>
    <w:p w14:paraId="1F617BEE" w14:textId="7E7E0F75" w:rsidR="00F551DB" w:rsidRDefault="00F551DB" w:rsidP="00B03C25">
      <w:pPr>
        <w:pStyle w:val="ListParagraph"/>
        <w:numPr>
          <w:ilvl w:val="1"/>
          <w:numId w:val="69"/>
        </w:numPr>
      </w:pPr>
      <w:r>
        <w:lastRenderedPageBreak/>
        <w:t>Care should be taken in describing the qualifications and relevance of external reviewers, especially when the reviewers are not academically based.</w:t>
      </w:r>
    </w:p>
    <w:p w14:paraId="4523EBAC" w14:textId="73CF183D" w:rsidR="00F551DB" w:rsidRDefault="00F551DB" w:rsidP="00B03C25">
      <w:pPr>
        <w:pStyle w:val="ListParagraph"/>
        <w:numPr>
          <w:ilvl w:val="1"/>
          <w:numId w:val="69"/>
        </w:numPr>
      </w:pPr>
      <w:r>
        <w:t>When professional service is conducted outside the U.S., it is advisable to seek some evaluation by appropriate peers in the relevant countries.</w:t>
      </w:r>
    </w:p>
    <w:p w14:paraId="6AE1DF35" w14:textId="047D2BF1" w:rsidR="00F551DB" w:rsidRDefault="00F551DB" w:rsidP="00B03C25">
      <w:pPr>
        <w:pStyle w:val="ListParagraph"/>
        <w:numPr>
          <w:ilvl w:val="1"/>
          <w:numId w:val="69"/>
        </w:numPr>
      </w:pPr>
      <w:r>
        <w:t>Client evaluations may not be substituted for peer evaluations.</w:t>
      </w:r>
    </w:p>
    <w:p w14:paraId="510B7067" w14:textId="4C11EDF4" w:rsidR="00F551DB" w:rsidRPr="00C32854" w:rsidRDefault="00F551DB" w:rsidP="00B03C25">
      <w:pPr>
        <w:pStyle w:val="ListParagraph"/>
        <w:numPr>
          <w:ilvl w:val="0"/>
          <w:numId w:val="69"/>
        </w:numPr>
      </w:pPr>
      <w:r w:rsidRPr="00C32854">
        <w:t>Assessments from local faculty colleagues who can place the quality of professional service within a context of departmental, school/unit, or interdisciplinary standards. If solicited by the supervisor or chair, these are placed in the Solicited Letters/Administrative section of the dossier; if solicited or provided by the candidate, they are placed in the Appendix of the Service section.</w:t>
      </w:r>
    </w:p>
    <w:p w14:paraId="66E28833" w14:textId="736A2D43" w:rsidR="00F551DB" w:rsidRDefault="00F551DB" w:rsidP="00B03C25">
      <w:pPr>
        <w:pStyle w:val="ListParagraph"/>
        <w:numPr>
          <w:ilvl w:val="0"/>
          <w:numId w:val="69"/>
        </w:numPr>
      </w:pPr>
      <w:r w:rsidRPr="00C32854">
        <w:t>Evaluation by clients</w:t>
      </w:r>
      <w:r>
        <w:t>, patients or service recipients.</w:t>
      </w:r>
    </w:p>
    <w:p w14:paraId="4B57650A" w14:textId="54C7E93A" w:rsidR="00F551DB" w:rsidRDefault="00F551DB" w:rsidP="00B03C25">
      <w:pPr>
        <w:pStyle w:val="ListParagraph"/>
        <w:numPr>
          <w:ilvl w:val="1"/>
          <w:numId w:val="69"/>
        </w:numPr>
      </w:pPr>
      <w:r>
        <w:t xml:space="preserve">Faculty should arrange for timely evaluations </w:t>
      </w:r>
      <w:r w:rsidR="007A4684">
        <w:t>by recipients and determine appropriate ways to use this information.</w:t>
      </w:r>
    </w:p>
    <w:p w14:paraId="144B48CA" w14:textId="2D28D507" w:rsidR="007A4684" w:rsidRDefault="007A4684" w:rsidP="00B03C25">
      <w:pPr>
        <w:pStyle w:val="ListParagraph"/>
        <w:numPr>
          <w:ilvl w:val="0"/>
          <w:numId w:val="69"/>
        </w:numPr>
      </w:pPr>
      <w:r w:rsidRPr="00C32854">
        <w:t>When professional service is highly repetitive, as</w:t>
      </w:r>
      <w:r>
        <w:t xml:space="preserve"> is often the case in patient care, candidates should comment on the cumulative impact of the repeated activities. Quantity of patient service ordinarily is not a sufficient factor in promotion or tenure, although it is expected to be high to support an area of excellence.</w:t>
      </w:r>
    </w:p>
    <w:p w14:paraId="12813F71" w14:textId="6DB7D82B" w:rsidR="007A4684" w:rsidRDefault="00B86CC7" w:rsidP="00971168">
      <w:pPr>
        <w:pStyle w:val="Heading3"/>
      </w:pPr>
      <w:bookmarkStart w:id="79" w:name="_Toc174387378"/>
      <w:r>
        <w:t>Librarians: Documentation of Service</w:t>
      </w:r>
      <w:bookmarkEnd w:id="79"/>
    </w:p>
    <w:p w14:paraId="40ECEDCB" w14:textId="1E90DA57" w:rsidR="00BC2F9B" w:rsidRDefault="00E7609B" w:rsidP="00B03C25">
      <w:pPr>
        <w:pStyle w:val="ListParagraph"/>
        <w:numPr>
          <w:ilvl w:val="0"/>
          <w:numId w:val="70"/>
        </w:numPr>
      </w:pPr>
      <w:r>
        <w:t xml:space="preserve">Librarians must select a secondary area for promotion and/or tenure in addition to performance, which is always the primary area of excellence. If service is selected, a Statement on Service, describing the impact of activities in this category is expected. The statement should be narrative that is a maximum of two (2) single-spaced pages analyzing the librarian’s service. </w:t>
      </w:r>
      <w:r w:rsidR="00CC66FD">
        <w:t>The notion of professional service, as it is applied to faculty, is seldom applicable to librarians since ‘professional service’ is more typically an aspect of librarian performance. Nonetheless, professional services that do not fall within the scope of a librarian’s position description may be included as evidence satisfying the service criterion. These may take the form of professional consulting or teaching.</w:t>
      </w:r>
    </w:p>
    <w:p w14:paraId="3614F54D" w14:textId="18224C1D" w:rsidR="00CC66FD" w:rsidRDefault="00CC66FD" w:rsidP="005D2571">
      <w:pPr>
        <w:pStyle w:val="Heading4A"/>
      </w:pPr>
      <w:bookmarkStart w:id="80" w:name="_Toc174387379"/>
      <w:r>
        <w:t>Dossier Folder Checklist: Librarians</w:t>
      </w:r>
      <w:bookmarkEnd w:id="80"/>
    </w:p>
    <w:p w14:paraId="796F5CE7" w14:textId="26C87021" w:rsidR="00CC66FD" w:rsidRDefault="00CC66FD" w:rsidP="00B03C25">
      <w:pPr>
        <w:pStyle w:val="ListParagraph"/>
        <w:numPr>
          <w:ilvl w:val="0"/>
          <w:numId w:val="70"/>
        </w:numPr>
      </w:pPr>
      <w:r>
        <w:t xml:space="preserve">The following folders appear in the </w:t>
      </w:r>
      <w:r w:rsidR="00137AC8">
        <w:t>IU Indianapolis</w:t>
      </w:r>
      <w:r>
        <w:t xml:space="preserve"> eDossier.</w:t>
      </w:r>
    </w:p>
    <w:p w14:paraId="61237D49" w14:textId="3812023D" w:rsidR="001054EC" w:rsidRDefault="001054EC" w:rsidP="001054EC">
      <w:pPr>
        <w:pStyle w:val="ListParagraph"/>
      </w:pPr>
      <w:r>
        <w:rPr>
          <w:noProof/>
          <w:color w:val="2B579A"/>
          <w:shd w:val="clear" w:color="auto" w:fill="E6E6E6"/>
        </w:rPr>
        <w:drawing>
          <wp:inline distT="0" distB="0" distL="0" distR="0" wp14:anchorId="25ECA33F" wp14:editId="72E0FFCB">
            <wp:extent cx="2438740" cy="1257475"/>
            <wp:effectExtent l="0" t="0" r="0" b="0"/>
            <wp:docPr id="1" name="Picture 1" descr="List of folders found in the Service folder in e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st of folders found in the Service folder in eDossier."/>
                    <pic:cNvPicPr/>
                  </pic:nvPicPr>
                  <pic:blipFill>
                    <a:blip r:embed="rId24">
                      <a:extLst>
                        <a:ext uri="{28A0092B-C50C-407E-A947-70E740481C1C}">
                          <a14:useLocalDpi xmlns:a14="http://schemas.microsoft.com/office/drawing/2010/main" val="0"/>
                        </a:ext>
                      </a:extLst>
                    </a:blip>
                    <a:stretch>
                      <a:fillRect/>
                    </a:stretch>
                  </pic:blipFill>
                  <pic:spPr>
                    <a:xfrm>
                      <a:off x="0" y="0"/>
                      <a:ext cx="2438740" cy="1257475"/>
                    </a:xfrm>
                    <a:prstGeom prst="rect">
                      <a:avLst/>
                    </a:prstGeom>
                  </pic:spPr>
                </pic:pic>
              </a:graphicData>
            </a:graphic>
          </wp:inline>
        </w:drawing>
      </w:r>
    </w:p>
    <w:p w14:paraId="2DD7F302" w14:textId="1B0A2F91" w:rsidR="00CC66FD" w:rsidRPr="002D6696" w:rsidRDefault="00CC66FD" w:rsidP="00B03C25">
      <w:pPr>
        <w:pStyle w:val="ListParagraph"/>
        <w:numPr>
          <w:ilvl w:val="1"/>
          <w:numId w:val="71"/>
        </w:numPr>
      </w:pPr>
      <w:r w:rsidRPr="002D6696">
        <w:t>Statement on Service</w:t>
      </w:r>
    </w:p>
    <w:p w14:paraId="70CF94A1" w14:textId="1C51E641" w:rsidR="00CC66FD" w:rsidRPr="002D6696" w:rsidRDefault="001054EC" w:rsidP="00B03C25">
      <w:pPr>
        <w:pStyle w:val="ListParagraph"/>
        <w:numPr>
          <w:ilvl w:val="1"/>
          <w:numId w:val="71"/>
        </w:numPr>
      </w:pPr>
      <w:r w:rsidRPr="002D6696">
        <w:t>Evidence of Quality and Impact of Service to the University, School, Department</w:t>
      </w:r>
    </w:p>
    <w:p w14:paraId="0CFB19FE" w14:textId="273EE0E8" w:rsidR="001054EC" w:rsidRPr="002D6696" w:rsidRDefault="001054EC" w:rsidP="00B03C25">
      <w:pPr>
        <w:pStyle w:val="ListParagraph"/>
        <w:numPr>
          <w:ilvl w:val="1"/>
          <w:numId w:val="71"/>
        </w:numPr>
      </w:pPr>
      <w:r w:rsidRPr="002D6696">
        <w:t>Evidence of Quality and Impact of Service to the Profession/Discipline</w:t>
      </w:r>
    </w:p>
    <w:p w14:paraId="3246E026" w14:textId="499B4DD5" w:rsidR="001054EC" w:rsidRPr="002D6696" w:rsidRDefault="001054EC" w:rsidP="00B03C25">
      <w:pPr>
        <w:pStyle w:val="ListParagraph"/>
        <w:numPr>
          <w:ilvl w:val="1"/>
          <w:numId w:val="71"/>
        </w:numPr>
      </w:pPr>
      <w:r w:rsidRPr="002D6696">
        <w:t>Evidence of Quality and Impact of Service to the Community/Civic Engagement</w:t>
      </w:r>
    </w:p>
    <w:p w14:paraId="6605C52F" w14:textId="6CEF8C24" w:rsidR="001054EC" w:rsidRPr="002D6696" w:rsidRDefault="001054EC" w:rsidP="00B03C25">
      <w:pPr>
        <w:pStyle w:val="ListParagraph"/>
        <w:numPr>
          <w:ilvl w:val="1"/>
          <w:numId w:val="71"/>
        </w:numPr>
      </w:pPr>
      <w:r w:rsidRPr="002D6696">
        <w:t>Service Recognition – Grants, Awards, Honors, Fellowships</w:t>
      </w:r>
    </w:p>
    <w:p w14:paraId="3CE023E9" w14:textId="749D24EF" w:rsidR="001054EC" w:rsidRPr="002D6696" w:rsidRDefault="001054EC" w:rsidP="00B03C25">
      <w:pPr>
        <w:pStyle w:val="ListParagraph"/>
        <w:numPr>
          <w:ilvl w:val="1"/>
          <w:numId w:val="71"/>
        </w:numPr>
      </w:pPr>
      <w:r w:rsidRPr="002D6696">
        <w:t>Appendix – Service</w:t>
      </w:r>
    </w:p>
    <w:p w14:paraId="05024867" w14:textId="24563FC8" w:rsidR="001054EC" w:rsidRDefault="001054EC" w:rsidP="00B03C25">
      <w:pPr>
        <w:pStyle w:val="ListParagraph"/>
        <w:numPr>
          <w:ilvl w:val="0"/>
          <w:numId w:val="70"/>
        </w:numPr>
      </w:pPr>
      <w:r w:rsidRPr="002D6696">
        <w:t>Docume</w:t>
      </w:r>
      <w:r>
        <w:t>ntation of service should focus on impact.</w:t>
      </w:r>
    </w:p>
    <w:p w14:paraId="1BD9A8C3" w14:textId="6A43CBC4" w:rsidR="001054EC" w:rsidRDefault="001054EC" w:rsidP="00B03C25">
      <w:pPr>
        <w:pStyle w:val="ListParagraph"/>
        <w:numPr>
          <w:ilvl w:val="0"/>
          <w:numId w:val="70"/>
        </w:numPr>
      </w:pPr>
      <w:r>
        <w:lastRenderedPageBreak/>
        <w:t>A librarian must present evidence of satisfactory service for tenure and, if service is cited as an area of emphasis, evidence of continued improvement beyond the satisfactory level for promotion from assistant to associate librarian.</w:t>
      </w:r>
    </w:p>
    <w:p w14:paraId="45ED0ED2" w14:textId="2964DF2C" w:rsidR="001054EC" w:rsidRDefault="001054EC" w:rsidP="00B03C25">
      <w:pPr>
        <w:pStyle w:val="ListParagraph"/>
        <w:numPr>
          <w:ilvl w:val="0"/>
          <w:numId w:val="70"/>
        </w:numPr>
      </w:pPr>
      <w:r>
        <w:t>Service to national or international organizations is highly encouraged, but not required. Institutional, local, regional, and national service should be documented through peer and external review.</w:t>
      </w:r>
    </w:p>
    <w:p w14:paraId="0E59EBCC" w14:textId="77777777" w:rsidR="00D706CC" w:rsidRDefault="00D706CC" w:rsidP="00971168">
      <w:pPr>
        <w:pStyle w:val="Heading3"/>
      </w:pPr>
      <w:bookmarkStart w:id="81" w:name="appendices"/>
    </w:p>
    <w:p w14:paraId="40996754" w14:textId="21E3F143" w:rsidR="003F7ED9" w:rsidRPr="00B52E30" w:rsidRDefault="003F7ED9" w:rsidP="00971168">
      <w:pPr>
        <w:pStyle w:val="Heading3"/>
      </w:pPr>
      <w:bookmarkStart w:id="82" w:name="_Toc174387380"/>
      <w:r w:rsidRPr="00D74EE6">
        <w:t xml:space="preserve">Main Section: </w:t>
      </w:r>
      <w:r w:rsidR="00D706CC" w:rsidRPr="00D74EE6">
        <w:t>Balanced-</w:t>
      </w:r>
      <w:r w:rsidRPr="00D74EE6">
        <w:t xml:space="preserve">Integrative Excellence: </w:t>
      </w:r>
      <w:r w:rsidR="00D706CC" w:rsidRPr="00D74EE6">
        <w:t>Balanced-Integrative Case</w:t>
      </w:r>
      <w:bookmarkEnd w:id="82"/>
    </w:p>
    <w:p w14:paraId="0F5CE688" w14:textId="77777777" w:rsidR="00BD18CA" w:rsidRPr="004D2192" w:rsidRDefault="003905D0" w:rsidP="00994000">
      <w:pPr>
        <w:pStyle w:val="ListParagraph"/>
        <w:numPr>
          <w:ilvl w:val="2"/>
          <w:numId w:val="131"/>
        </w:numPr>
        <w:ind w:left="720"/>
      </w:pPr>
      <w:r w:rsidRPr="004D2192">
        <w:t xml:space="preserve">In a Balanced-Binned Case, use the folders as described in previous sections.  </w:t>
      </w:r>
    </w:p>
    <w:p w14:paraId="53DF78F3" w14:textId="74AC6C7B" w:rsidR="005C3476" w:rsidRPr="004D2192" w:rsidRDefault="003905D0" w:rsidP="00994000">
      <w:pPr>
        <w:pStyle w:val="ListParagraph"/>
        <w:numPr>
          <w:ilvl w:val="2"/>
          <w:numId w:val="131"/>
        </w:numPr>
        <w:ind w:left="720"/>
      </w:pPr>
      <w:r w:rsidRPr="004D2192">
        <w:t xml:space="preserve">In Balanced-Integrative cases, </w:t>
      </w:r>
      <w:r w:rsidR="00BD18CA" w:rsidRPr="004D2192">
        <w:t>c</w:t>
      </w:r>
      <w:r w:rsidR="005C3476" w:rsidRPr="004D2192">
        <w:t xml:space="preserve">ombine the following into two </w:t>
      </w:r>
      <w:r w:rsidR="000835FE">
        <w:t xml:space="preserve">accessible </w:t>
      </w:r>
      <w:r w:rsidR="005C3476" w:rsidRPr="004D2192">
        <w:t>PDFs: main section</w:t>
      </w:r>
      <w:r w:rsidR="00987C53" w:rsidRPr="004D2192">
        <w:t xml:space="preserve"> (deposited in the Research </w:t>
      </w:r>
      <w:r w:rsidR="00D706CC" w:rsidRPr="004D2192">
        <w:t xml:space="preserve">(tenure track), or Teaching (clinical/lecturer) </w:t>
      </w:r>
      <w:r w:rsidR="00987C53" w:rsidRPr="004D2192">
        <w:t>folder)</w:t>
      </w:r>
      <w:r w:rsidR="005C3476" w:rsidRPr="004D2192">
        <w:t xml:space="preserve"> and appendices. Each should have a table of contents indicating the sections. Upload the main section into the first folder in Researc</w:t>
      </w:r>
      <w:r w:rsidR="00D706CC" w:rsidRPr="004D2192">
        <w:t>h (or Teaching)</w:t>
      </w:r>
      <w:r w:rsidR="005C3476" w:rsidRPr="004D2192">
        <w:t xml:space="preserve"> and the appendices into the first folder in Appendices-Research</w:t>
      </w:r>
      <w:r w:rsidR="00D706CC" w:rsidRPr="004D2192">
        <w:t xml:space="preserve"> (or Teaching)</w:t>
      </w:r>
    </w:p>
    <w:p w14:paraId="3F2FD1A0" w14:textId="77777777" w:rsidR="005C3476" w:rsidRDefault="005C3476" w:rsidP="00994000">
      <w:pPr>
        <w:pStyle w:val="ListParagraph"/>
        <w:numPr>
          <w:ilvl w:val="2"/>
          <w:numId w:val="131"/>
        </w:numPr>
        <w:ind w:left="720"/>
      </w:pPr>
      <w:r>
        <w:t>Provide substantiation of the statements in the candidate statement including:</w:t>
      </w:r>
    </w:p>
    <w:p w14:paraId="4FDC607D" w14:textId="3C59B2A5" w:rsidR="005C3476" w:rsidRPr="00D91BDD" w:rsidRDefault="005C3476" w:rsidP="001E7CB7">
      <w:pPr>
        <w:rPr>
          <w:color w:val="004F8B" w:themeColor="accent3" w:themeTint="E6"/>
        </w:rPr>
      </w:pPr>
      <w:r w:rsidRPr="00FC7AFD">
        <w:t>Dossier Folder Checklist</w:t>
      </w:r>
      <w:r w:rsidR="00D91BDD" w:rsidRPr="00D91BDD">
        <w:rPr>
          <w:color w:val="004F8B" w:themeColor="accent3" w:themeTint="E6"/>
        </w:rPr>
        <w:t>.</w:t>
      </w:r>
    </w:p>
    <w:p w14:paraId="6C6FA6A8" w14:textId="0FE29955" w:rsidR="0072522E" w:rsidRPr="004D2192" w:rsidRDefault="0072522E" w:rsidP="00994000">
      <w:pPr>
        <w:pStyle w:val="ListParagraph"/>
        <w:numPr>
          <w:ilvl w:val="3"/>
          <w:numId w:val="132"/>
        </w:numPr>
        <w:ind w:left="720"/>
      </w:pPr>
      <w:r w:rsidRPr="004D2192">
        <w:t>Include in candidate statement, with additional details here if needed:</w:t>
      </w:r>
    </w:p>
    <w:p w14:paraId="254170E1" w14:textId="4162D7A4" w:rsidR="00D706CC" w:rsidRPr="00334887" w:rsidRDefault="00D706CC">
      <w:pPr>
        <w:pStyle w:val="ListParagraph"/>
        <w:numPr>
          <w:ilvl w:val="4"/>
          <w:numId w:val="22"/>
        </w:numPr>
        <w:ind w:left="1440"/>
      </w:pPr>
      <w:r w:rsidRPr="00334887">
        <w:t xml:space="preserve">The case for excellence is grounded in a sophisticated overarching theme, such as </w:t>
      </w:r>
      <w:r w:rsidR="00715506">
        <w:t>civic</w:t>
      </w:r>
      <w:r w:rsidR="00715506" w:rsidRPr="00334887">
        <w:t xml:space="preserve"> </w:t>
      </w:r>
      <w:r w:rsidRPr="00334887">
        <w:t xml:space="preserve">engagement, </w:t>
      </w:r>
      <w:r w:rsidR="00242CA7">
        <w:t>DEI</w:t>
      </w:r>
      <w:r w:rsidRPr="00334887">
        <w:t>,</w:t>
      </w:r>
      <w:r w:rsidR="00242CA7">
        <w:t xml:space="preserve"> public scholarship,</w:t>
      </w:r>
      <w:r w:rsidRPr="00334887">
        <w:t xml:space="preserve"> translational research</w:t>
      </w:r>
      <w:r w:rsidR="002A307B">
        <w:t>, etc</w:t>
      </w:r>
      <w:r w:rsidRPr="00334887">
        <w:t xml:space="preserve">. This section describes the theme and its </w:t>
      </w:r>
      <w:r w:rsidR="002A307B">
        <w:t>integrative excellence</w:t>
      </w:r>
      <w:r w:rsidRPr="00334887">
        <w:t xml:space="preserve">, as well as any specific areas of focus for the </w:t>
      </w:r>
      <w:proofErr w:type="gramStart"/>
      <w:r w:rsidRPr="00334887">
        <w:t>particular candidate</w:t>
      </w:r>
      <w:proofErr w:type="gramEnd"/>
      <w:r w:rsidRPr="00334887">
        <w:t>.</w:t>
      </w:r>
    </w:p>
    <w:p w14:paraId="01D44FCF" w14:textId="77777777" w:rsidR="00FC6FBB" w:rsidRDefault="00FC6FBB" w:rsidP="00994000">
      <w:pPr>
        <w:pStyle w:val="ListParagraph"/>
        <w:numPr>
          <w:ilvl w:val="3"/>
          <w:numId w:val="132"/>
        </w:numPr>
        <w:ind w:left="720"/>
      </w:pPr>
      <w:r>
        <w:t>Description of teaching, research/creative activity, and service/load expectations throughout time in rank.</w:t>
      </w:r>
    </w:p>
    <w:p w14:paraId="490679FC" w14:textId="6230DA29" w:rsidR="00FC6FBB" w:rsidRDefault="00FC6FBB" w:rsidP="00FC6FBB">
      <w:pPr>
        <w:pStyle w:val="ListParagraph"/>
        <w:numPr>
          <w:ilvl w:val="4"/>
          <w:numId w:val="22"/>
        </w:numPr>
        <w:ind w:left="1440"/>
      </w:pPr>
      <w:r>
        <w:t>Include, as applicable, teaching responsibilities including number of sections and courses per semester or year, assigned mentoring or advising loads, percent of time allocated to research/creative activity (whether funded or not), and any administrative responsibilities. Service on committees should be briefly summarized—do not simply copy the CV listings.</w:t>
      </w:r>
    </w:p>
    <w:p w14:paraId="1882A4D3" w14:textId="77777777" w:rsidR="00FC6FBB" w:rsidRDefault="00FC6FBB" w:rsidP="00994000">
      <w:pPr>
        <w:pStyle w:val="ListParagraph"/>
        <w:numPr>
          <w:ilvl w:val="3"/>
          <w:numId w:val="132"/>
        </w:numPr>
        <w:ind w:left="720"/>
      </w:pPr>
      <w:r>
        <w:t>Discussion of three to five most significant accomplishments</w:t>
      </w:r>
    </w:p>
    <w:p w14:paraId="66F9E8D3" w14:textId="369440A0" w:rsidR="00FC6FBB" w:rsidRDefault="00FC6FBB" w:rsidP="00FC6FBB">
      <w:pPr>
        <w:pStyle w:val="ListParagraph"/>
        <w:numPr>
          <w:ilvl w:val="4"/>
          <w:numId w:val="22"/>
        </w:numPr>
        <w:ind w:left="1440"/>
      </w:pPr>
      <w:r>
        <w:t>“Accomplishments” is inclusive of local, regional, national, or international work</w:t>
      </w:r>
      <w:r w:rsidR="00D706CC">
        <w:t>; dissemination or direct-impact work</w:t>
      </w:r>
      <w:r>
        <w:t>. Make evident the intentionality between and among efforts. Initiatives may be at various stages of development at the time of promotion or tenure. Activities may span teaching, research, service, and administration. Do not repeat lists, but identify select key, signature activities.</w:t>
      </w:r>
    </w:p>
    <w:p w14:paraId="1C65CD02" w14:textId="23CE5AE3" w:rsidR="00FC6FBB" w:rsidRDefault="00FC6FBB" w:rsidP="00994000">
      <w:pPr>
        <w:pStyle w:val="ListParagraph"/>
        <w:numPr>
          <w:ilvl w:val="3"/>
          <w:numId w:val="132"/>
        </w:numPr>
        <w:ind w:left="720"/>
      </w:pPr>
      <w:r>
        <w:t>Evidence of quality and impact of activities</w:t>
      </w:r>
    </w:p>
    <w:p w14:paraId="08767DDA" w14:textId="4496D068" w:rsidR="00FC6FBB" w:rsidRPr="00334887" w:rsidRDefault="00FC6FBB" w:rsidP="00FC6FBB">
      <w:pPr>
        <w:pStyle w:val="ListParagraph"/>
        <w:numPr>
          <w:ilvl w:val="4"/>
          <w:numId w:val="22"/>
        </w:numPr>
        <w:ind w:left="1440"/>
      </w:pPr>
      <w:r>
        <w:t xml:space="preserve">Quality indicators include but are not limited to traditional metrics such as publication and consequent </w:t>
      </w:r>
      <w:r w:rsidRPr="00334887">
        <w:t>citations; receipt of internal or external funding; competitive or invited presentations.</w:t>
      </w:r>
      <w:r w:rsidR="00503A79" w:rsidRPr="00334887">
        <w:t xml:space="preserve"> See appendix:  Quality and Impact</w:t>
      </w:r>
    </w:p>
    <w:p w14:paraId="44C6C98B" w14:textId="77777777" w:rsidR="00FC6FBB" w:rsidRDefault="00FC6FBB" w:rsidP="00FC6FBB">
      <w:pPr>
        <w:pStyle w:val="ListParagraph"/>
        <w:numPr>
          <w:ilvl w:val="4"/>
          <w:numId w:val="22"/>
        </w:numPr>
        <w:ind w:left="1440"/>
      </w:pPr>
      <w:r>
        <w:t>Qualitative and quantitative input from local constituencies is an essential element of demonstrating impact.</w:t>
      </w:r>
    </w:p>
    <w:p w14:paraId="192EBFED" w14:textId="0A0A641F" w:rsidR="00FC6FBB" w:rsidRDefault="00FC6FBB" w:rsidP="00FC6FBB">
      <w:pPr>
        <w:pStyle w:val="ListParagraph"/>
        <w:numPr>
          <w:ilvl w:val="4"/>
          <w:numId w:val="22"/>
        </w:numPr>
        <w:ind w:left="1440"/>
      </w:pPr>
      <w:r>
        <w:t xml:space="preserve">Other evidence </w:t>
      </w:r>
      <w:r w:rsidR="00503A79">
        <w:t xml:space="preserve">can include </w:t>
      </w:r>
      <w:r>
        <w:t xml:space="preserve">program evaluation reporting generated for funders and other organizations; awards; descriptions of policy or other changes made </w:t>
      </w:r>
      <w:proofErr w:type="gramStart"/>
      <w:r>
        <w:t>as a result of</w:t>
      </w:r>
      <w:proofErr w:type="gramEnd"/>
      <w:r>
        <w:t xml:space="preserve"> efforts.</w:t>
      </w:r>
    </w:p>
    <w:p w14:paraId="3185A630" w14:textId="77777777" w:rsidR="00FC6FBB" w:rsidRDefault="00FC6FBB" w:rsidP="00994000">
      <w:pPr>
        <w:pStyle w:val="ListParagraph"/>
        <w:numPr>
          <w:ilvl w:val="3"/>
          <w:numId w:val="132"/>
        </w:numPr>
        <w:ind w:left="720"/>
      </w:pPr>
      <w:r>
        <w:t>Documentation of individual contributions to collaborative work</w:t>
      </w:r>
    </w:p>
    <w:p w14:paraId="6F455707" w14:textId="77777777" w:rsidR="00FC6FBB" w:rsidRDefault="00FC6FBB" w:rsidP="00FC6FBB">
      <w:pPr>
        <w:pStyle w:val="ListParagraph"/>
        <w:numPr>
          <w:ilvl w:val="4"/>
          <w:numId w:val="22"/>
        </w:numPr>
        <w:ind w:left="1440"/>
      </w:pPr>
      <w:r>
        <w:t>The candidate must provide a clear explanation of their own role within collaborative work. Confirmation from co-workers is essential for at least the signature activities.</w:t>
      </w:r>
    </w:p>
    <w:p w14:paraId="52288E58" w14:textId="77777777" w:rsidR="00FC6FBB" w:rsidRDefault="00FC6FBB" w:rsidP="00FC6FBB">
      <w:pPr>
        <w:pStyle w:val="ListParagraph"/>
        <w:numPr>
          <w:ilvl w:val="4"/>
          <w:numId w:val="22"/>
        </w:numPr>
        <w:ind w:left="1440"/>
      </w:pPr>
      <w:r>
        <w:t>The candidate’s role must be unique and essential to the success of the endeavor.</w:t>
      </w:r>
    </w:p>
    <w:p w14:paraId="78E9A7E6" w14:textId="77777777" w:rsidR="00FC6FBB" w:rsidRDefault="00FC6FBB" w:rsidP="00994000">
      <w:pPr>
        <w:pStyle w:val="ListParagraph"/>
        <w:numPr>
          <w:ilvl w:val="3"/>
          <w:numId w:val="132"/>
        </w:numPr>
        <w:ind w:left="720"/>
      </w:pPr>
      <w:r>
        <w:lastRenderedPageBreak/>
        <w:t>Teaching evidence: Summaries of student evaluations, peer evaluations, professional development, and reflection on teaching responsibilities</w:t>
      </w:r>
    </w:p>
    <w:p w14:paraId="36DB0BE8" w14:textId="77777777" w:rsidR="00FC6FBB" w:rsidRDefault="00FC6FBB" w:rsidP="00FC6FBB">
      <w:pPr>
        <w:pStyle w:val="ListParagraph"/>
        <w:numPr>
          <w:ilvl w:val="4"/>
          <w:numId w:val="22"/>
        </w:numPr>
        <w:ind w:left="1440"/>
      </w:pPr>
      <w:r>
        <w:t xml:space="preserve">The candidate is expected to engage in regular efforts to obtain and use feedback from learners and peers </w:t>
      </w:r>
      <w:proofErr w:type="gramStart"/>
      <w:r>
        <w:t>in order to</w:t>
      </w:r>
      <w:proofErr w:type="gramEnd"/>
      <w:r>
        <w:t xml:space="preserve"> continually improve their teaching. Numerical comparisons are neither required nor advised. Candidates may include direct measures of learning here or may include it within the evidence of impact or the signature activities section.</w:t>
      </w:r>
    </w:p>
    <w:p w14:paraId="0C6485BF" w14:textId="3CE0335F" w:rsidR="00FC6FBB" w:rsidRDefault="00FC6FBB" w:rsidP="00994000">
      <w:pPr>
        <w:pStyle w:val="ListParagraph"/>
        <w:numPr>
          <w:ilvl w:val="3"/>
          <w:numId w:val="132"/>
        </w:numPr>
        <w:ind w:left="720"/>
      </w:pPr>
      <w:r>
        <w:t>Recognition: Grants, Awards, Honors, Fellowships</w:t>
      </w:r>
    </w:p>
    <w:p w14:paraId="076BA849" w14:textId="2B295FC5" w:rsidR="00FC6FBB" w:rsidRDefault="00FC6FBB" w:rsidP="00FC6FBB">
      <w:pPr>
        <w:pStyle w:val="ListParagraph"/>
        <w:numPr>
          <w:ilvl w:val="4"/>
          <w:numId w:val="22"/>
        </w:numPr>
        <w:ind w:left="1440"/>
      </w:pPr>
      <w:r>
        <w:t xml:space="preserve">The candidate should describe and provide </w:t>
      </w:r>
      <w:r w:rsidR="002C1A14">
        <w:t>contexts</w:t>
      </w:r>
      <w:r>
        <w:t xml:space="preserve"> for all awards, so that readers understand the scope and the audience of those awarding the recognition, especially since these may not be obvious to all readers.</w:t>
      </w:r>
    </w:p>
    <w:p w14:paraId="4823BF54" w14:textId="77777777" w:rsidR="00FC6FBB" w:rsidRDefault="00FC6FBB" w:rsidP="00994000">
      <w:pPr>
        <w:pStyle w:val="ListParagraph"/>
        <w:numPr>
          <w:ilvl w:val="3"/>
          <w:numId w:val="132"/>
        </w:numPr>
        <w:ind w:left="720"/>
      </w:pPr>
      <w:r>
        <w:t>Plans for future work</w:t>
      </w:r>
    </w:p>
    <w:p w14:paraId="1E6FC5F2" w14:textId="77777777" w:rsidR="00FC6FBB" w:rsidRDefault="00FC6FBB" w:rsidP="00FC6FBB">
      <w:pPr>
        <w:pStyle w:val="ListParagraph"/>
        <w:numPr>
          <w:ilvl w:val="4"/>
          <w:numId w:val="22"/>
        </w:numPr>
        <w:ind w:left="1440"/>
      </w:pPr>
      <w:r>
        <w:t>A brief plan of action is included in the candidate statement. In this section, provide additional detail and description.</w:t>
      </w:r>
    </w:p>
    <w:p w14:paraId="410992E1" w14:textId="5E525AF4" w:rsidR="00FC6FBB" w:rsidRDefault="00FC6FBB" w:rsidP="00994000">
      <w:pPr>
        <w:pStyle w:val="ListParagraph"/>
        <w:numPr>
          <w:ilvl w:val="3"/>
          <w:numId w:val="132"/>
        </w:numPr>
        <w:ind w:left="720"/>
      </w:pPr>
      <w:r>
        <w:t>Appendix:</w:t>
      </w:r>
    </w:p>
    <w:p w14:paraId="2754A3E5" w14:textId="77777777" w:rsidR="00FC6FBB" w:rsidRPr="00503A79" w:rsidRDefault="00FC6FBB" w:rsidP="00FC6FBB">
      <w:pPr>
        <w:pStyle w:val="ListParagraph"/>
        <w:numPr>
          <w:ilvl w:val="4"/>
          <w:numId w:val="22"/>
        </w:numPr>
        <w:ind w:left="1440"/>
      </w:pPr>
      <w:r w:rsidRPr="00503A79">
        <w:t>Raw materials, copies of publications, letters, and other materials not included in the regular 50-page limit.</w:t>
      </w:r>
    </w:p>
    <w:p w14:paraId="1DD26A09" w14:textId="5F399526" w:rsidR="001054EC" w:rsidRDefault="00135DBF" w:rsidP="00971168">
      <w:pPr>
        <w:pStyle w:val="Heading3"/>
      </w:pPr>
      <w:bookmarkStart w:id="83" w:name="_Toc174387381"/>
      <w:r w:rsidRPr="00D64A15">
        <w:t>Appendices</w:t>
      </w:r>
      <w:bookmarkEnd w:id="81"/>
      <w:bookmarkEnd w:id="83"/>
    </w:p>
    <w:p w14:paraId="4D67D1AA" w14:textId="313C1AE8" w:rsidR="00135DBF" w:rsidRPr="002D6696" w:rsidRDefault="00135DBF" w:rsidP="00B03C25">
      <w:pPr>
        <w:pStyle w:val="ListParagraph"/>
        <w:numPr>
          <w:ilvl w:val="1"/>
          <w:numId w:val="72"/>
        </w:numPr>
        <w:ind w:left="720"/>
      </w:pPr>
      <w:r>
        <w:t xml:space="preserve">Appendix folders are available in eDossier as subfolders under teaching, research, and service for faculty and as </w:t>
      </w:r>
      <w:r w:rsidRPr="002D6696">
        <w:t>subfolders under performance, professional development and service for librarians.</w:t>
      </w:r>
    </w:p>
    <w:p w14:paraId="69E10E05" w14:textId="3CCDA757" w:rsidR="00135DBF" w:rsidRPr="002D6696" w:rsidRDefault="00135DBF" w:rsidP="00B03C25">
      <w:pPr>
        <w:pStyle w:val="ListParagraph"/>
        <w:numPr>
          <w:ilvl w:val="1"/>
          <w:numId w:val="72"/>
        </w:numPr>
        <w:ind w:left="720"/>
      </w:pPr>
      <w:r w:rsidRPr="002D6696">
        <w:t>Appendices should have either a table of contents or clear informative file names to facilitate review.</w:t>
      </w:r>
    </w:p>
    <w:p w14:paraId="38998381" w14:textId="739C88D1" w:rsidR="00135DBF" w:rsidRDefault="00135DBF" w:rsidP="00B03C25">
      <w:pPr>
        <w:pStyle w:val="ListParagraph"/>
        <w:numPr>
          <w:ilvl w:val="1"/>
          <w:numId w:val="72"/>
        </w:numPr>
        <w:ind w:left="720"/>
      </w:pPr>
      <w:r>
        <w:t>Appendices are not part of the 50-page limit.</w:t>
      </w:r>
    </w:p>
    <w:p w14:paraId="5739A72C" w14:textId="435CAB9F" w:rsidR="00135DBF" w:rsidRPr="002D6696" w:rsidRDefault="00135DBF" w:rsidP="00B03C25">
      <w:pPr>
        <w:pStyle w:val="ListParagraph"/>
        <w:numPr>
          <w:ilvl w:val="1"/>
          <w:numId w:val="72"/>
        </w:numPr>
        <w:ind w:left="720"/>
      </w:pPr>
      <w:r w:rsidRPr="002D6696">
        <w:t xml:space="preserve">Use PDF format only. For materials which are not in PDF format, place the items in </w:t>
      </w:r>
      <w:r w:rsidR="005F6556">
        <w:t>stable cloud storage</w:t>
      </w:r>
      <w:r w:rsidRPr="002D6696">
        <w:t xml:space="preserve"> and include a link within the dossier.</w:t>
      </w:r>
    </w:p>
    <w:p w14:paraId="2272CCF3" w14:textId="4BE65BC1" w:rsidR="00135DBF" w:rsidRDefault="00D64A15" w:rsidP="00B03C25">
      <w:pPr>
        <w:pStyle w:val="ListParagraph"/>
        <w:numPr>
          <w:ilvl w:val="1"/>
          <w:numId w:val="72"/>
        </w:numPr>
        <w:ind w:left="720"/>
      </w:pPr>
      <w:r>
        <w:t xml:space="preserve">Appendices should provide documentation for </w:t>
      </w:r>
      <w:proofErr w:type="gramStart"/>
      <w:r>
        <w:t>all of</w:t>
      </w:r>
      <w:proofErr w:type="gramEnd"/>
      <w:r>
        <w:t xml:space="preserve"> the assertions made in the Candidate’s Statement.</w:t>
      </w:r>
    </w:p>
    <w:p w14:paraId="5F5AD0E8" w14:textId="4596B27D" w:rsidR="00D64A15" w:rsidRDefault="00D64A15" w:rsidP="00B03C25">
      <w:pPr>
        <w:pStyle w:val="ListParagraph"/>
        <w:numPr>
          <w:ilvl w:val="1"/>
          <w:numId w:val="72"/>
        </w:numPr>
        <w:ind w:left="720"/>
      </w:pPr>
      <w:r>
        <w:t>Appendices may include articles published or accepted for publication, grant proposals accepted or under consideration, syllabi for redesigned courses, or any other materials that support a case for excellence in a chosen area and at least satisfactory performance in the other areas.</w:t>
      </w:r>
    </w:p>
    <w:p w14:paraId="414A2D7E" w14:textId="7303BA68" w:rsidR="00D64A15" w:rsidRDefault="00D64A15" w:rsidP="00B03C25">
      <w:pPr>
        <w:pStyle w:val="ListParagraph"/>
        <w:numPr>
          <w:ilvl w:val="1"/>
          <w:numId w:val="72"/>
        </w:numPr>
        <w:ind w:left="720"/>
      </w:pPr>
      <w:r>
        <w:t>Appendices should be a succinct and as carefully selected as possible.</w:t>
      </w:r>
    </w:p>
    <w:p w14:paraId="711311A7" w14:textId="5EF1D0DB" w:rsidR="00457868" w:rsidRDefault="00457868" w:rsidP="00457868">
      <w:pPr>
        <w:pStyle w:val="ListParagraph"/>
      </w:pPr>
    </w:p>
    <w:p w14:paraId="7DE65D90" w14:textId="493AE687" w:rsidR="00457868" w:rsidRDefault="00457868" w:rsidP="00334887">
      <w:pPr>
        <w:pStyle w:val="Heading1"/>
        <w:ind w:right="216"/>
      </w:pPr>
      <w:bookmarkStart w:id="84" w:name="_Toc174387382"/>
      <w:r>
        <w:t>Charts, Templates, and Guides have been moved to a separate document</w:t>
      </w:r>
      <w:bookmarkEnd w:id="84"/>
    </w:p>
    <w:p w14:paraId="77D4165B" w14:textId="77777777" w:rsidR="00334887" w:rsidRDefault="00334887"/>
    <w:p w14:paraId="54010F13" w14:textId="24848AC1" w:rsidR="00A32694" w:rsidRDefault="002C7A30" w:rsidP="00DC3D00">
      <w:pPr>
        <w:pStyle w:val="Heading1"/>
        <w:ind w:right="0"/>
      </w:pPr>
      <w:bookmarkStart w:id="85" w:name="timeline"/>
      <w:bookmarkStart w:id="86" w:name="_Toc174387383"/>
      <w:r>
        <w:t xml:space="preserve">Process and Responsibilities </w:t>
      </w:r>
      <w:bookmarkEnd w:id="85"/>
      <w:r>
        <w:t>(</w:t>
      </w:r>
      <w:r w:rsidR="00DC3D00">
        <w:t>I</w:t>
      </w:r>
      <w:r>
        <w:t xml:space="preserve">ncludes </w:t>
      </w:r>
      <w:r w:rsidR="00DC3D00">
        <w:t>D</w:t>
      </w:r>
      <w:r>
        <w:t xml:space="preserve">ossier </w:t>
      </w:r>
      <w:r w:rsidR="00DC3D00">
        <w:t>A</w:t>
      </w:r>
      <w:r>
        <w:t xml:space="preserve">dministrative </w:t>
      </w:r>
      <w:r w:rsidR="00DC3D00">
        <w:t>S</w:t>
      </w:r>
      <w:r>
        <w:t>ections)</w:t>
      </w:r>
      <w:bookmarkEnd w:id="86"/>
      <w:r w:rsidR="00B801D7">
        <w:t xml:space="preserve"> </w:t>
      </w:r>
    </w:p>
    <w:p w14:paraId="6C88F686" w14:textId="5D6676DA" w:rsidR="002C7A30" w:rsidRDefault="002C7A30" w:rsidP="002C7A30"/>
    <w:p w14:paraId="3EEA72EB" w14:textId="669C76AA" w:rsidR="002C7A30" w:rsidRDefault="002C7A30" w:rsidP="006F70DB">
      <w:pPr>
        <w:pStyle w:val="Heading2"/>
      </w:pPr>
      <w:bookmarkStart w:id="87" w:name="_Toc174387384"/>
      <w:r w:rsidRPr="00CF7C25">
        <w:t>Nine-Year Tenure Probationary Timeline for School of Medicine</w:t>
      </w:r>
      <w:bookmarkEnd w:id="87"/>
    </w:p>
    <w:p w14:paraId="1B81453B" w14:textId="2750D173" w:rsidR="00CF7C25" w:rsidRPr="00CF7C25" w:rsidRDefault="00CF7C25" w:rsidP="00CF7C25">
      <w:r w:rsidRPr="004D1414">
        <w:t>Tenure-track faculty members in the School of Medicine have a nine-year probationary timeline. In addition to the three-</w:t>
      </w:r>
      <w:r>
        <w:t xml:space="preserve">year review cited below, faculty hired under this policy will be given a formal five-year review if the faculty member has not petitioned for promotion and tenure by that time. The actions of years 4, 5, and 6 listed below, </w:t>
      </w:r>
      <w:r w:rsidR="00FC7100">
        <w:t xml:space="preserve">correlate with </w:t>
      </w:r>
      <w:r w:rsidR="00FC7100">
        <w:lastRenderedPageBreak/>
        <w:t>years 6, 7, and 8 for those with a nine-year probationary cycle. “Extension of the School’s tenure probationary period does not alter the existing school performance expectations for tenure in place at the time of appointment. Schools retain the right to update their faculty performance expectations in the future in keeping with campus and University guidelines, while faculty retain the right to be evaluated for tenure under the written standards in effect at the time of appointment. Individual faculty under the nine-year tenure probationary timeline</w:t>
      </w:r>
      <w:r w:rsidR="00A72056">
        <w:t xml:space="preserve"> will be free to submit their dossiers for promotion and tenure at the sixth year point or earlier when appropriate, or at the </w:t>
      </w:r>
      <w:r w:rsidR="00334887">
        <w:t>seventh- or eighth-year</w:t>
      </w:r>
      <w:r w:rsidR="00A72056">
        <w:t xml:space="preserve"> point, it being understood that a dossier can only be submitted once for tenure, and that administrators may not disallow or discourage faculty from following a standard seven-year schedule.” (UFC U8-2009)</w:t>
      </w:r>
    </w:p>
    <w:p w14:paraId="5F27691F" w14:textId="77777777" w:rsidR="002C7A30" w:rsidRPr="002C7A30" w:rsidRDefault="002C7A30" w:rsidP="002C7A30"/>
    <w:p w14:paraId="2722CFD3" w14:textId="7DDB5410" w:rsidR="00B62CC3" w:rsidRDefault="00B62CC3" w:rsidP="006F70DB">
      <w:pPr>
        <w:pStyle w:val="Heading2"/>
      </w:pPr>
      <w:bookmarkStart w:id="88" w:name="_Toc174387385"/>
      <w:r>
        <w:t>Department Chair (or Designee) Responsibilities and Recommended Timeline</w:t>
      </w:r>
      <w:bookmarkEnd w:id="88"/>
    </w:p>
    <w:p w14:paraId="7D8B9FCD" w14:textId="6B3E35E7" w:rsidR="00B62CC3" w:rsidRPr="00B62CC3" w:rsidRDefault="00B62CC3" w:rsidP="00B62CC3">
      <w:pPr>
        <w:rPr>
          <w:rFonts w:cstheme="minorHAnsi"/>
        </w:rPr>
      </w:pPr>
      <w:r w:rsidRPr="00B62CC3">
        <w:rPr>
          <w:rFonts w:cstheme="minorHAnsi"/>
        </w:rPr>
        <w:t xml:space="preserve">(In core schools, the associate dean responsible for the program at </w:t>
      </w:r>
      <w:r w:rsidR="00137AC8">
        <w:rPr>
          <w:rFonts w:cstheme="minorHAnsi"/>
        </w:rPr>
        <w:t>IU Indianapolis</w:t>
      </w:r>
      <w:r w:rsidRPr="00B62CC3">
        <w:rPr>
          <w:rFonts w:cstheme="minorHAnsi"/>
        </w:rPr>
        <w:t xml:space="preserve"> may fulfill this role.)</w:t>
      </w:r>
    </w:p>
    <w:p w14:paraId="3C33B203" w14:textId="77777777" w:rsidR="00B62CC3" w:rsidRPr="00B62CC3" w:rsidRDefault="00B62CC3" w:rsidP="00B62CC3">
      <w:pPr>
        <w:rPr>
          <w:rFonts w:cstheme="minorHAnsi"/>
        </w:rPr>
      </w:pPr>
      <w:r w:rsidRPr="00B62CC3">
        <w:rPr>
          <w:rFonts w:cstheme="minorHAnsi"/>
        </w:rPr>
        <w:t>While candidates are responsible for documenting that they have met the standards and expectations for promotion and/or tenure, the chair is responsible for providing support and guidance throughout the process, and for administrative and procedural tasks. In general, chairs need to:</w:t>
      </w:r>
    </w:p>
    <w:p w14:paraId="2640E53F" w14:textId="4CA6BDED" w:rsidR="00B62CC3" w:rsidRPr="00B62CC3" w:rsidRDefault="00B62CC3" w:rsidP="00B03C25">
      <w:pPr>
        <w:pStyle w:val="ListParagraph"/>
        <w:numPr>
          <w:ilvl w:val="0"/>
          <w:numId w:val="4"/>
        </w:numPr>
        <w:rPr>
          <w:rFonts w:cstheme="minorHAnsi"/>
        </w:rPr>
      </w:pPr>
      <w:r w:rsidRPr="00B62CC3">
        <w:rPr>
          <w:rFonts w:cstheme="minorHAnsi"/>
        </w:rPr>
        <w:t xml:space="preserve">Update their knowledge by reviewing the latest version of </w:t>
      </w:r>
      <w:r w:rsidR="00137AC8">
        <w:rPr>
          <w:rFonts w:cstheme="minorHAnsi"/>
        </w:rPr>
        <w:t>IU Indianapolis</w:t>
      </w:r>
      <w:r w:rsidR="00AE43B0">
        <w:rPr>
          <w:rFonts w:cstheme="minorHAnsi"/>
        </w:rPr>
        <w:t xml:space="preserve"> P&amp;T</w:t>
      </w:r>
      <w:r w:rsidRPr="00B62CC3">
        <w:rPr>
          <w:rFonts w:cstheme="minorHAnsi"/>
        </w:rPr>
        <w:t xml:space="preserve"> Guidelines each year (found at </w:t>
      </w:r>
      <w:hyperlink r:id="rId25" w:history="1">
        <w:r w:rsidR="003B5ACD">
          <w:rPr>
            <w:rStyle w:val="Hyperlink"/>
          </w:rPr>
          <w:t>https://academicaffairs.iupui.edu/Faculty-Affairs/promotiontenure/guidelines-and-standards/</w:t>
        </w:r>
      </w:hyperlink>
      <w:r w:rsidRPr="00B62CC3">
        <w:rPr>
          <w:rFonts w:cstheme="minorHAnsi"/>
        </w:rPr>
        <w:t xml:space="preserve">). </w:t>
      </w:r>
    </w:p>
    <w:p w14:paraId="22A778A8" w14:textId="627FED69" w:rsidR="00B62CC3" w:rsidRPr="00334887" w:rsidRDefault="00B62CC3" w:rsidP="00B03C25">
      <w:pPr>
        <w:pStyle w:val="ListParagraph"/>
        <w:numPr>
          <w:ilvl w:val="0"/>
          <w:numId w:val="4"/>
        </w:numPr>
        <w:rPr>
          <w:rFonts w:cstheme="minorHAnsi"/>
        </w:rPr>
      </w:pPr>
      <w:r w:rsidRPr="00B62CC3">
        <w:rPr>
          <w:rFonts w:cstheme="minorHAnsi"/>
        </w:rPr>
        <w:t>Ensure the most current written description of the department’s expectations for excellence in each area (teaching [performance for librarians], research and creative activity</w:t>
      </w:r>
      <w:r w:rsidRPr="00B62CC3">
        <w:rPr>
          <w:rFonts w:cstheme="minorHAnsi"/>
          <w:color w:val="2B579A"/>
          <w:shd w:val="clear" w:color="auto" w:fill="E6E6E6"/>
        </w:rPr>
        <w:fldChar w:fldCharType="begin"/>
      </w:r>
      <w:r w:rsidRPr="00B62CC3">
        <w:rPr>
          <w:rFonts w:cstheme="minorHAnsi"/>
        </w:rPr>
        <w:instrText xml:space="preserve"> XE "Creative Activity" </w:instrText>
      </w:r>
      <w:r w:rsidRPr="00B62CC3">
        <w:rPr>
          <w:rFonts w:cstheme="minorHAnsi"/>
          <w:color w:val="2B579A"/>
          <w:shd w:val="clear" w:color="auto" w:fill="E6E6E6"/>
        </w:rPr>
        <w:fldChar w:fldCharType="end"/>
      </w:r>
      <w:r w:rsidRPr="00B62CC3">
        <w:rPr>
          <w:rFonts w:cstheme="minorHAnsi"/>
        </w:rPr>
        <w:t xml:space="preserve"> [performance for artists], and service) </w:t>
      </w:r>
      <w:r w:rsidR="00AE43B0">
        <w:rPr>
          <w:rFonts w:cstheme="minorHAnsi"/>
        </w:rPr>
        <w:t xml:space="preserve">or for balanced cases </w:t>
      </w:r>
      <w:r w:rsidRPr="00B62CC3">
        <w:rPr>
          <w:rFonts w:cstheme="minorHAnsi"/>
        </w:rPr>
        <w:t>for tenure or promotion to associate and full rank is on file with OAA. These documents need to be approved by your school’s appropriate faculty governance process and the associate vice chancellor for academic affairs</w:t>
      </w:r>
      <w:r w:rsidRPr="00B62CC3">
        <w:rPr>
          <w:rFonts w:cstheme="minorHAnsi"/>
          <w:color w:val="2B579A"/>
          <w:shd w:val="clear" w:color="auto" w:fill="E6E6E6"/>
        </w:rPr>
        <w:fldChar w:fldCharType="begin"/>
      </w:r>
      <w:r w:rsidRPr="00B62CC3">
        <w:rPr>
          <w:rFonts w:cstheme="minorHAnsi"/>
        </w:rPr>
        <w:instrText xml:space="preserve"> XE "Associate Vice Chancellor for Academic Affairs" </w:instrText>
      </w:r>
      <w:r w:rsidRPr="00B62CC3">
        <w:rPr>
          <w:rFonts w:cstheme="minorHAnsi"/>
          <w:color w:val="2B579A"/>
          <w:shd w:val="clear" w:color="auto" w:fill="E6E6E6"/>
        </w:rPr>
        <w:fldChar w:fldCharType="end"/>
      </w:r>
      <w:r w:rsidRPr="00B62CC3">
        <w:rPr>
          <w:rFonts w:cstheme="minorHAnsi"/>
        </w:rPr>
        <w:t xml:space="preserve"> for compliance with campus expectations.</w:t>
      </w:r>
      <w:r w:rsidR="003B5ACD">
        <w:rPr>
          <w:rFonts w:cstheme="minorHAnsi"/>
        </w:rPr>
        <w:t xml:space="preserve"> </w:t>
      </w:r>
      <w:r w:rsidR="003B5ACD" w:rsidRPr="004D1414">
        <w:rPr>
          <w:rFonts w:cstheme="minorHAnsi"/>
        </w:rPr>
        <w:t xml:space="preserve">Each tenure-track faculty member also needs a copy </w:t>
      </w:r>
      <w:r w:rsidR="003B5ACD" w:rsidRPr="00334887">
        <w:rPr>
          <w:rFonts w:cstheme="minorHAnsi"/>
        </w:rPr>
        <w:t>of the tenure expectations at the time of hire.</w:t>
      </w:r>
      <w:r w:rsidR="00AE43B0" w:rsidRPr="00334887">
        <w:rPr>
          <w:rFonts w:cstheme="minorHAnsi"/>
        </w:rPr>
        <w:t xml:space="preserve"> Preserve a copy of the standards in effect for each tenure-track faculty member.</w:t>
      </w:r>
    </w:p>
    <w:p w14:paraId="0DCC858C" w14:textId="77777777" w:rsidR="00B62CC3" w:rsidRPr="00B62CC3" w:rsidRDefault="00B62CC3" w:rsidP="00B03C25">
      <w:pPr>
        <w:pStyle w:val="ListParagraph"/>
        <w:numPr>
          <w:ilvl w:val="0"/>
          <w:numId w:val="4"/>
        </w:numPr>
        <w:rPr>
          <w:rFonts w:cstheme="minorHAnsi"/>
        </w:rPr>
      </w:pPr>
      <w:r w:rsidRPr="00B62CC3">
        <w:rPr>
          <w:rFonts w:cstheme="minorHAnsi"/>
        </w:rPr>
        <w:t>Develop a system of departmental peer review of teaching that ensure each candidate has several opportunities for peer review prior to their candidacy for promotion and/or tenure.</w:t>
      </w:r>
    </w:p>
    <w:p w14:paraId="7A2C0E64" w14:textId="2B3A0D6E" w:rsidR="00B62CC3" w:rsidRDefault="00B62CC3" w:rsidP="00B03C25">
      <w:pPr>
        <w:pStyle w:val="ListParagraph"/>
        <w:numPr>
          <w:ilvl w:val="0"/>
          <w:numId w:val="4"/>
        </w:numPr>
        <w:rPr>
          <w:rFonts w:cstheme="minorHAnsi"/>
        </w:rPr>
      </w:pPr>
      <w:r w:rsidRPr="00B62CC3">
        <w:rPr>
          <w:rFonts w:cstheme="minorHAnsi"/>
        </w:rPr>
        <w:t>Provide candid advice throughout the probationary period and assist the candidate in organizing the materials needed for the dossier.</w:t>
      </w:r>
    </w:p>
    <w:p w14:paraId="4D7B3B53" w14:textId="6863FFD3" w:rsidR="00EB1FF1" w:rsidRDefault="00EB1FF1">
      <w:pPr>
        <w:spacing w:line="240" w:lineRule="auto"/>
        <w:rPr>
          <w:rFonts w:cstheme="minorHAnsi"/>
          <w:u w:val="single"/>
        </w:rPr>
      </w:pPr>
    </w:p>
    <w:p w14:paraId="7BC680D3" w14:textId="77777777" w:rsidR="00BC7110" w:rsidRDefault="00BC7110">
      <w:pPr>
        <w:spacing w:line="240" w:lineRule="auto"/>
        <w:rPr>
          <w:rFonts w:cstheme="minorHAnsi"/>
          <w:u w:val="single"/>
        </w:rPr>
      </w:pPr>
      <w:r>
        <w:rPr>
          <w:rFonts w:cstheme="minorHAnsi"/>
          <w:u w:val="single"/>
        </w:rPr>
        <w:br w:type="page"/>
      </w:r>
    </w:p>
    <w:p w14:paraId="6D21FAB7" w14:textId="035F582E" w:rsidR="003B5ACD" w:rsidRDefault="003B5ACD" w:rsidP="003B5ACD">
      <w:pPr>
        <w:rPr>
          <w:rFonts w:cstheme="minorHAnsi"/>
        </w:rPr>
      </w:pPr>
      <w:r>
        <w:rPr>
          <w:rFonts w:cstheme="minorHAnsi"/>
          <w:u w:val="single"/>
        </w:rPr>
        <w:lastRenderedPageBreak/>
        <w:t>Year 1 and 2 of Candidate Appointment</w:t>
      </w:r>
    </w:p>
    <w:p w14:paraId="05A56F07" w14:textId="69B4C59F" w:rsidR="00B62CC3" w:rsidRPr="004D1414" w:rsidRDefault="00B62CC3" w:rsidP="00994000">
      <w:pPr>
        <w:pStyle w:val="ListParagraph"/>
        <w:numPr>
          <w:ilvl w:val="0"/>
          <w:numId w:val="124"/>
        </w:numPr>
        <w:rPr>
          <w:rFonts w:cstheme="minorHAnsi"/>
        </w:rPr>
      </w:pPr>
      <w:r w:rsidRPr="00B62CC3">
        <w:rPr>
          <w:rFonts w:cstheme="minorHAnsi"/>
        </w:rPr>
        <w:t>Ensure that each new faculty/librarian has a discipline-appropriate mentor related to the candidate’s area of excellence who is preferably at a rank higher than the candidate.</w:t>
      </w:r>
      <w:r w:rsidR="003B5ACD">
        <w:rPr>
          <w:rFonts w:cstheme="minorHAnsi"/>
        </w:rPr>
        <w:t xml:space="preserve"> </w:t>
      </w:r>
      <w:r w:rsidR="003B5ACD" w:rsidRPr="004D1414">
        <w:rPr>
          <w:rFonts w:cstheme="minorHAnsi"/>
        </w:rPr>
        <w:t>Mentors cannot be the chair or others in the supervisory chain.</w:t>
      </w:r>
    </w:p>
    <w:p w14:paraId="36A1065B" w14:textId="77777777" w:rsidR="00B62CC3" w:rsidRPr="004D1414" w:rsidRDefault="00B62CC3" w:rsidP="00994000">
      <w:pPr>
        <w:pStyle w:val="ListParagraph"/>
        <w:numPr>
          <w:ilvl w:val="0"/>
          <w:numId w:val="124"/>
        </w:numPr>
        <w:rPr>
          <w:rFonts w:cstheme="minorHAnsi"/>
        </w:rPr>
      </w:pPr>
      <w:r w:rsidRPr="004D1414">
        <w:rPr>
          <w:rFonts w:cstheme="minorHAnsi"/>
        </w:rPr>
        <w:t xml:space="preserve">Meet individually with each new faculty member to discuss department expectations for promotion and/or tenure. Provide new faculty members with a copy of the departmental expectations. </w:t>
      </w:r>
    </w:p>
    <w:p w14:paraId="5A7DAE58" w14:textId="77777777" w:rsidR="00B62CC3" w:rsidRPr="004D1414" w:rsidRDefault="00B62CC3" w:rsidP="00994000">
      <w:pPr>
        <w:pStyle w:val="ListParagraph"/>
        <w:numPr>
          <w:ilvl w:val="0"/>
          <w:numId w:val="124"/>
        </w:numPr>
        <w:rPr>
          <w:rFonts w:cstheme="minorHAnsi"/>
        </w:rPr>
      </w:pPr>
      <w:r w:rsidRPr="004D1414">
        <w:rPr>
          <w:rFonts w:cstheme="minorHAnsi"/>
        </w:rPr>
        <w:t>Ensure that each new faculty member is invited to either the department and/or school promotion and/or tenure workshop and encourage attendance at campus-level promotion and/or tenure workshops.</w:t>
      </w:r>
    </w:p>
    <w:p w14:paraId="22964548" w14:textId="1B6FAB5F" w:rsidR="00B62CC3" w:rsidRPr="00B62CC3" w:rsidRDefault="00B62CC3" w:rsidP="00994000">
      <w:pPr>
        <w:pStyle w:val="ListParagraph"/>
        <w:numPr>
          <w:ilvl w:val="0"/>
          <w:numId w:val="124"/>
        </w:numPr>
        <w:rPr>
          <w:rFonts w:cstheme="minorHAnsi"/>
        </w:rPr>
      </w:pPr>
      <w:r w:rsidRPr="004D1414">
        <w:rPr>
          <w:rFonts w:cstheme="minorHAnsi"/>
        </w:rPr>
        <w:t>Encourage new faculty to become acquainted with</w:t>
      </w:r>
      <w:r w:rsidR="003B5ACD" w:rsidRPr="004D1414">
        <w:rPr>
          <w:rFonts w:cstheme="minorHAnsi"/>
        </w:rPr>
        <w:t xml:space="preserve"> resources available through the </w:t>
      </w:r>
      <w:hyperlink r:id="rId26" w:history="1">
        <w:r w:rsidR="003B5ACD" w:rsidRPr="00987979">
          <w:rPr>
            <w:rStyle w:val="Hyperlink"/>
            <w:rFonts w:cstheme="minorHAnsi"/>
          </w:rPr>
          <w:t>Forum Network</w:t>
        </w:r>
      </w:hyperlink>
      <w:r w:rsidR="00987979">
        <w:rPr>
          <w:rFonts w:cstheme="minorHAnsi"/>
          <w:color w:val="0070C0"/>
        </w:rPr>
        <w:t>.</w:t>
      </w:r>
      <w:r w:rsidRPr="00B62CC3">
        <w:rPr>
          <w:rFonts w:cstheme="minorHAnsi"/>
        </w:rPr>
        <w:t xml:space="preserve"> </w:t>
      </w:r>
    </w:p>
    <w:p w14:paraId="79EC906D" w14:textId="77777777" w:rsidR="00B62CC3" w:rsidRPr="00B62CC3" w:rsidRDefault="00B62CC3" w:rsidP="00994000">
      <w:pPr>
        <w:pStyle w:val="ListParagraph"/>
        <w:numPr>
          <w:ilvl w:val="0"/>
          <w:numId w:val="124"/>
        </w:numPr>
        <w:rPr>
          <w:rFonts w:cstheme="minorHAnsi"/>
        </w:rPr>
      </w:pPr>
      <w:r w:rsidRPr="00B62CC3">
        <w:rPr>
          <w:rFonts w:cstheme="minorHAnsi"/>
        </w:rPr>
        <w:t>Provide guidance for faculty annual reporting procedures.</w:t>
      </w:r>
    </w:p>
    <w:p w14:paraId="036DAB6C" w14:textId="292EA8A7" w:rsidR="00B62CC3" w:rsidRPr="004D1414" w:rsidRDefault="00B62CC3" w:rsidP="00994000">
      <w:pPr>
        <w:pStyle w:val="ListParagraph"/>
        <w:numPr>
          <w:ilvl w:val="0"/>
          <w:numId w:val="124"/>
        </w:numPr>
        <w:rPr>
          <w:rFonts w:cstheme="minorHAnsi"/>
        </w:rPr>
      </w:pPr>
      <w:r w:rsidRPr="00B62CC3">
        <w:rPr>
          <w:rFonts w:cstheme="minorHAnsi"/>
        </w:rPr>
        <w:t xml:space="preserve">Provide a </w:t>
      </w:r>
      <w:r w:rsidRPr="00B62CC3">
        <w:rPr>
          <w:rFonts w:cstheme="minorHAnsi"/>
          <w:i/>
          <w:u w:val="single"/>
        </w:rPr>
        <w:t>written</w:t>
      </w:r>
      <w:r w:rsidRPr="00B62CC3">
        <w:rPr>
          <w:rFonts w:cstheme="minorHAnsi"/>
        </w:rPr>
        <w:t xml:space="preserve"> annual review that </w:t>
      </w:r>
      <w:r w:rsidR="00EB6EFA" w:rsidRPr="00B62CC3">
        <w:rPr>
          <w:rFonts w:cstheme="minorHAnsi"/>
        </w:rPr>
        <w:t>frankly addresses</w:t>
      </w:r>
      <w:r w:rsidRPr="00B62CC3">
        <w:rPr>
          <w:rFonts w:cstheme="minorHAnsi"/>
        </w:rPr>
        <w:t xml:space="preserve"> the faculty member’s strengths and weaknesses with suggestions about how to address the weaknesses. Satisfactory performance in the candidate’s areas of responsibility, teaching, and service (and research for tenure-track faculty), is required for continued probationary </w:t>
      </w:r>
      <w:r w:rsidRPr="004D1414">
        <w:rPr>
          <w:rFonts w:cstheme="minorHAnsi"/>
        </w:rPr>
        <w:t>reappointments.</w:t>
      </w:r>
      <w:r w:rsidR="00987979" w:rsidRPr="004D1414">
        <w:rPr>
          <w:rFonts w:cstheme="minorHAnsi"/>
        </w:rPr>
        <w:t xml:space="preserve"> This is in addition to any committee review conducted by the unit.</w:t>
      </w:r>
    </w:p>
    <w:p w14:paraId="21561199" w14:textId="1ECFB913" w:rsidR="00B62CC3" w:rsidRPr="00334887" w:rsidRDefault="00B62CC3" w:rsidP="00994000">
      <w:pPr>
        <w:pStyle w:val="ListParagraph"/>
        <w:numPr>
          <w:ilvl w:val="0"/>
          <w:numId w:val="124"/>
        </w:numPr>
        <w:rPr>
          <w:rFonts w:cstheme="minorHAnsi"/>
          <w:b/>
        </w:rPr>
      </w:pPr>
      <w:r w:rsidRPr="00334887">
        <w:rPr>
          <w:rFonts w:cstheme="minorHAnsi"/>
        </w:rPr>
        <w:t xml:space="preserve">Provide guidance for the faculty member to select </w:t>
      </w:r>
      <w:r w:rsidR="000408DB" w:rsidRPr="00334887">
        <w:rPr>
          <w:rFonts w:cstheme="minorHAnsi"/>
        </w:rPr>
        <w:t>a type of case</w:t>
      </w:r>
      <w:r w:rsidRPr="00334887">
        <w:rPr>
          <w:rFonts w:cstheme="minorHAnsi"/>
        </w:rPr>
        <w:t xml:space="preserve"> appropriate to the department’s expectations.</w:t>
      </w:r>
    </w:p>
    <w:p w14:paraId="7DEDD95E" w14:textId="77777777" w:rsidR="00B62CC3" w:rsidRPr="00B62CC3" w:rsidRDefault="00B62CC3" w:rsidP="00B62CC3">
      <w:pPr>
        <w:pStyle w:val="ListParagraph"/>
        <w:ind w:left="0"/>
        <w:rPr>
          <w:rFonts w:cstheme="minorHAnsi"/>
          <w:b/>
        </w:rPr>
      </w:pPr>
    </w:p>
    <w:p w14:paraId="28B8F398" w14:textId="02AA1445" w:rsidR="00B62CC3" w:rsidRPr="00987979" w:rsidRDefault="00987979" w:rsidP="00B62CC3">
      <w:pPr>
        <w:rPr>
          <w:rFonts w:cstheme="minorHAnsi"/>
          <w:bCs/>
          <w:u w:val="single"/>
        </w:rPr>
      </w:pPr>
      <w:r>
        <w:rPr>
          <w:rFonts w:cstheme="minorHAnsi"/>
          <w:bCs/>
          <w:u w:val="single"/>
        </w:rPr>
        <w:t>Year 3 of Candidate Appointment</w:t>
      </w:r>
    </w:p>
    <w:p w14:paraId="5A65DF37" w14:textId="4CAC6D71" w:rsidR="00B62CC3" w:rsidRPr="00B62CC3" w:rsidRDefault="00B62CC3" w:rsidP="00994000">
      <w:pPr>
        <w:pStyle w:val="ListParagraph"/>
        <w:numPr>
          <w:ilvl w:val="0"/>
          <w:numId w:val="125"/>
        </w:numPr>
        <w:rPr>
          <w:rFonts w:cstheme="minorHAnsi"/>
        </w:rPr>
      </w:pPr>
      <w:r w:rsidRPr="00B62CC3">
        <w:rPr>
          <w:rFonts w:cstheme="minorHAnsi"/>
        </w:rPr>
        <w:t>Ensure that each tenure-probationary candidate understands the function of the three-year review.</w:t>
      </w:r>
    </w:p>
    <w:p w14:paraId="11312862" w14:textId="33D1133A" w:rsidR="00B62CC3" w:rsidRPr="00B62CC3" w:rsidRDefault="00B62CC3" w:rsidP="00994000">
      <w:pPr>
        <w:pStyle w:val="ListParagraph"/>
        <w:numPr>
          <w:ilvl w:val="0"/>
          <w:numId w:val="125"/>
        </w:numPr>
        <w:rPr>
          <w:rFonts w:cstheme="minorHAnsi"/>
        </w:rPr>
      </w:pPr>
      <w:r w:rsidRPr="00B62CC3">
        <w:rPr>
          <w:rFonts w:cstheme="minorHAnsi"/>
        </w:rPr>
        <w:t xml:space="preserve">Ensure that the three-year review is carried out following </w:t>
      </w:r>
      <w:r w:rsidR="002E3A07">
        <w:rPr>
          <w:rFonts w:cstheme="minorHAnsi"/>
        </w:rPr>
        <w:t>Indianapolis</w:t>
      </w:r>
      <w:r w:rsidRPr="00B62CC3">
        <w:rPr>
          <w:rFonts w:cstheme="minorHAnsi"/>
        </w:rPr>
        <w:t xml:space="preserve"> Faculty Council policy and procedures including review of the candidate by primary/department and/or unit/school committees (as applied by </w:t>
      </w:r>
      <w:proofErr w:type="gramStart"/>
      <w:r w:rsidRPr="00B62CC3">
        <w:rPr>
          <w:rFonts w:cstheme="minorHAnsi"/>
        </w:rPr>
        <w:t>particular requirements</w:t>
      </w:r>
      <w:proofErr w:type="gramEnd"/>
      <w:r w:rsidRPr="00B62CC3">
        <w:rPr>
          <w:rFonts w:cstheme="minorHAnsi"/>
        </w:rPr>
        <w:t xml:space="preserve"> of the primary/department, unit/school, or library).</w:t>
      </w:r>
    </w:p>
    <w:p w14:paraId="25E7048E" w14:textId="77777777" w:rsidR="00B62CC3" w:rsidRPr="00B62CC3" w:rsidRDefault="00B62CC3" w:rsidP="00994000">
      <w:pPr>
        <w:pStyle w:val="ListParagraph"/>
        <w:numPr>
          <w:ilvl w:val="0"/>
          <w:numId w:val="125"/>
        </w:numPr>
        <w:rPr>
          <w:rFonts w:cstheme="minorHAnsi"/>
        </w:rPr>
      </w:pPr>
      <w:r w:rsidRPr="00B62CC3">
        <w:rPr>
          <w:rFonts w:cstheme="minorHAnsi"/>
        </w:rPr>
        <w:t>Ensure that candidates being reviewed receive an annual written assessment of their progress toward promotion and/or tenure, with specific guidance about any issues or concerns that require attention.</w:t>
      </w:r>
    </w:p>
    <w:p w14:paraId="2AA683F8" w14:textId="12D72C59" w:rsidR="00B62CC3" w:rsidRPr="00B62CC3" w:rsidRDefault="00B62CC3" w:rsidP="00994000">
      <w:pPr>
        <w:pStyle w:val="ListParagraph"/>
        <w:numPr>
          <w:ilvl w:val="0"/>
          <w:numId w:val="125"/>
        </w:numPr>
        <w:rPr>
          <w:rFonts w:cstheme="minorHAnsi"/>
        </w:rPr>
      </w:pPr>
      <w:r w:rsidRPr="00334887">
        <w:rPr>
          <w:rFonts w:cstheme="minorHAnsi"/>
        </w:rPr>
        <w:t>Ensure that the declared area of excellence</w:t>
      </w:r>
      <w:r w:rsidR="000408DB" w:rsidRPr="00334887">
        <w:rPr>
          <w:rFonts w:cstheme="minorHAnsi"/>
        </w:rPr>
        <w:t>/case type</w:t>
      </w:r>
      <w:r w:rsidRPr="00334887">
        <w:rPr>
          <w:rFonts w:cstheme="minorHAnsi"/>
        </w:rPr>
        <w:t xml:space="preserve"> is addressed and that the candidate is documenting at least </w:t>
      </w:r>
      <w:r w:rsidR="000408DB">
        <w:rPr>
          <w:rFonts w:cstheme="minorHAnsi"/>
        </w:rPr>
        <w:t xml:space="preserve">satisfactory achievement in every area of </w:t>
      </w:r>
      <w:r w:rsidRPr="00B62CC3">
        <w:rPr>
          <w:rFonts w:cstheme="minorHAnsi"/>
        </w:rPr>
        <w:t>responsibility.</w:t>
      </w:r>
    </w:p>
    <w:p w14:paraId="51218667" w14:textId="76DB61A6" w:rsidR="00B62CC3" w:rsidRPr="00B62CC3" w:rsidRDefault="00B62CC3" w:rsidP="00994000">
      <w:pPr>
        <w:pStyle w:val="ListParagraph"/>
        <w:numPr>
          <w:ilvl w:val="0"/>
          <w:numId w:val="125"/>
        </w:numPr>
        <w:rPr>
          <w:rFonts w:cstheme="minorHAnsi"/>
        </w:rPr>
      </w:pPr>
      <w:r w:rsidRPr="00B62CC3">
        <w:rPr>
          <w:rFonts w:cstheme="minorHAnsi"/>
        </w:rPr>
        <w:t xml:space="preserve">Ensure that a copy of the completed three-year review is sent to the </w:t>
      </w:r>
      <w:r w:rsidR="00137AC8">
        <w:rPr>
          <w:rFonts w:cstheme="minorHAnsi"/>
        </w:rPr>
        <w:t>IU Indianapolis</w:t>
      </w:r>
      <w:r w:rsidRPr="00B62CC3">
        <w:rPr>
          <w:rFonts w:cstheme="minorHAnsi"/>
        </w:rPr>
        <w:t xml:space="preserve"> Office of Academic Affairs by May 1.</w:t>
      </w:r>
    </w:p>
    <w:p w14:paraId="0E2DF7EF" w14:textId="2A3320BF" w:rsidR="00B62CC3" w:rsidRPr="007C176B" w:rsidRDefault="00B62CC3" w:rsidP="00994000">
      <w:pPr>
        <w:pStyle w:val="ListParagraph"/>
        <w:numPr>
          <w:ilvl w:val="0"/>
          <w:numId w:val="125"/>
        </w:numPr>
        <w:rPr>
          <w:rFonts w:cstheme="minorHAnsi"/>
          <w:b/>
        </w:rPr>
      </w:pPr>
      <w:r w:rsidRPr="00B62CC3">
        <w:rPr>
          <w:rFonts w:cstheme="minorHAnsi"/>
        </w:rPr>
        <w:t>If the candidate’s three-year review revealed significant issues, encourage the candidate to seek a fourth-year review or conduct one if required by current school policies.</w:t>
      </w:r>
    </w:p>
    <w:p w14:paraId="067C090C" w14:textId="738F0D86" w:rsidR="007C176B" w:rsidRPr="004D1414" w:rsidRDefault="007C176B" w:rsidP="00994000">
      <w:pPr>
        <w:pStyle w:val="ListParagraph"/>
        <w:numPr>
          <w:ilvl w:val="0"/>
          <w:numId w:val="125"/>
        </w:numPr>
        <w:rPr>
          <w:rFonts w:cstheme="minorHAnsi"/>
          <w:b/>
        </w:rPr>
      </w:pPr>
      <w:r w:rsidRPr="004D1414">
        <w:rPr>
          <w:rFonts w:cstheme="minorHAnsi"/>
        </w:rPr>
        <w:t>For non-tenure-track faculty, follow unit expectations for guidance towards promotion.</w:t>
      </w:r>
    </w:p>
    <w:p w14:paraId="148D4F7D" w14:textId="77777777" w:rsidR="00B62CC3" w:rsidRPr="004D1414" w:rsidRDefault="00B62CC3" w:rsidP="00B62CC3">
      <w:pPr>
        <w:rPr>
          <w:rFonts w:cstheme="minorHAnsi"/>
          <w:b/>
        </w:rPr>
      </w:pPr>
    </w:p>
    <w:p w14:paraId="0C2F22B7" w14:textId="1AACF80D" w:rsidR="00B62CC3" w:rsidRPr="007C176B" w:rsidRDefault="007C176B" w:rsidP="00B62CC3">
      <w:pPr>
        <w:rPr>
          <w:rFonts w:cstheme="minorHAnsi"/>
          <w:bCs/>
          <w:u w:val="single"/>
        </w:rPr>
      </w:pPr>
      <w:r>
        <w:rPr>
          <w:rFonts w:cstheme="minorHAnsi"/>
          <w:bCs/>
          <w:u w:val="single"/>
        </w:rPr>
        <w:t>Year 4 of Candidate Appointment</w:t>
      </w:r>
    </w:p>
    <w:p w14:paraId="075371B8" w14:textId="77777777" w:rsidR="00B62CC3" w:rsidRPr="00B62CC3" w:rsidRDefault="00B62CC3" w:rsidP="00994000">
      <w:pPr>
        <w:pStyle w:val="ListParagraph"/>
        <w:numPr>
          <w:ilvl w:val="0"/>
          <w:numId w:val="126"/>
        </w:numPr>
        <w:rPr>
          <w:rFonts w:cstheme="minorHAnsi"/>
        </w:rPr>
      </w:pPr>
      <w:r w:rsidRPr="00B62CC3">
        <w:rPr>
          <w:rFonts w:cstheme="minorHAnsi"/>
        </w:rPr>
        <w:t>Ensure that the candidate has access to the resources necessary to address any concerns raised in the three-year review.</w:t>
      </w:r>
    </w:p>
    <w:p w14:paraId="273E4BE7" w14:textId="77777777" w:rsidR="00B62CC3" w:rsidRPr="00B62CC3" w:rsidRDefault="00B62CC3" w:rsidP="00994000">
      <w:pPr>
        <w:pStyle w:val="ListParagraph"/>
        <w:numPr>
          <w:ilvl w:val="0"/>
          <w:numId w:val="126"/>
        </w:numPr>
        <w:rPr>
          <w:rFonts w:cstheme="minorHAnsi"/>
        </w:rPr>
      </w:pPr>
      <w:r w:rsidRPr="00B62CC3">
        <w:rPr>
          <w:rFonts w:cstheme="minorHAnsi"/>
        </w:rPr>
        <w:t>If requested by the candidate or required in current school policies when the three-year review revealed significant issues, conduct a fourth-year review.</w:t>
      </w:r>
    </w:p>
    <w:p w14:paraId="1BF2AF44" w14:textId="77777777" w:rsidR="00B62CC3" w:rsidRPr="00B62CC3" w:rsidRDefault="00B62CC3" w:rsidP="00994000">
      <w:pPr>
        <w:pStyle w:val="ListParagraph"/>
        <w:numPr>
          <w:ilvl w:val="0"/>
          <w:numId w:val="126"/>
        </w:numPr>
        <w:rPr>
          <w:rFonts w:cstheme="minorHAnsi"/>
          <w:b/>
        </w:rPr>
      </w:pPr>
      <w:r w:rsidRPr="00B62CC3">
        <w:rPr>
          <w:rFonts w:cstheme="minorHAnsi"/>
        </w:rPr>
        <w:t>Ensure that candidates being reviewed receive an annual written assessment of their progress toward promotion and/or tenure and that they receive specific guidance about any issues or concerns that require attention.</w:t>
      </w:r>
    </w:p>
    <w:p w14:paraId="483A8F15" w14:textId="77777777" w:rsidR="00B62CC3" w:rsidRPr="00B62CC3" w:rsidRDefault="00B62CC3" w:rsidP="00994000">
      <w:pPr>
        <w:pStyle w:val="ListParagraph"/>
        <w:numPr>
          <w:ilvl w:val="0"/>
          <w:numId w:val="126"/>
        </w:numPr>
        <w:rPr>
          <w:rFonts w:cstheme="minorHAnsi"/>
          <w:b/>
        </w:rPr>
      </w:pPr>
      <w:r w:rsidRPr="00B62CC3">
        <w:rPr>
          <w:rFonts w:cstheme="minorHAnsi"/>
        </w:rPr>
        <w:lastRenderedPageBreak/>
        <w:t>Ensure that the declared area of excellence is progressing appropriately and that the candidate is documenting at least satisfactory performance in the other areas.</w:t>
      </w:r>
    </w:p>
    <w:p w14:paraId="098FE822" w14:textId="77777777" w:rsidR="00B62CC3" w:rsidRPr="00B62CC3" w:rsidRDefault="00B62CC3" w:rsidP="00B62CC3">
      <w:pPr>
        <w:rPr>
          <w:rFonts w:cstheme="minorHAnsi"/>
          <w:b/>
        </w:rPr>
      </w:pPr>
    </w:p>
    <w:p w14:paraId="70C9091C" w14:textId="61976DFA" w:rsidR="00B62CC3" w:rsidRPr="007C176B" w:rsidRDefault="007C176B" w:rsidP="00B62CC3">
      <w:pPr>
        <w:rPr>
          <w:rFonts w:cstheme="minorHAnsi"/>
          <w:bCs/>
          <w:u w:val="single"/>
        </w:rPr>
      </w:pPr>
      <w:r>
        <w:rPr>
          <w:rFonts w:cstheme="minorHAnsi"/>
          <w:bCs/>
          <w:u w:val="single"/>
        </w:rPr>
        <w:t>Year 5 of Candidate Appointment</w:t>
      </w:r>
    </w:p>
    <w:p w14:paraId="6B6F702E" w14:textId="526637AF" w:rsidR="00B62CC3" w:rsidRPr="00B62CC3" w:rsidRDefault="00B62CC3" w:rsidP="00994000">
      <w:pPr>
        <w:pStyle w:val="ListParagraph"/>
        <w:numPr>
          <w:ilvl w:val="0"/>
          <w:numId w:val="127"/>
        </w:numPr>
        <w:rPr>
          <w:rFonts w:cstheme="minorHAnsi"/>
        </w:rPr>
      </w:pPr>
      <w:r w:rsidRPr="00B62CC3">
        <w:rPr>
          <w:rFonts w:cstheme="minorHAnsi"/>
        </w:rPr>
        <w:t>Ensure that candidates being reviewed receive an annual written assessment of their progress toward promotion and/or tenure and that they receive specific guidance about any issues or concerns that require attention.</w:t>
      </w:r>
    </w:p>
    <w:p w14:paraId="2D2F7C0A" w14:textId="77777777" w:rsidR="00B62CC3" w:rsidRPr="00B62CC3" w:rsidRDefault="00B62CC3" w:rsidP="00994000">
      <w:pPr>
        <w:pStyle w:val="ListParagraph"/>
        <w:numPr>
          <w:ilvl w:val="0"/>
          <w:numId w:val="127"/>
        </w:numPr>
        <w:rPr>
          <w:rFonts w:cstheme="minorHAnsi"/>
        </w:rPr>
      </w:pPr>
      <w:r w:rsidRPr="00B62CC3">
        <w:rPr>
          <w:rFonts w:cstheme="minorHAnsi"/>
        </w:rPr>
        <w:t>Ensure that the declared area of excellence is progressing appropriately and that the candidate is documenting at least satisfactory performance in the other areas. Satisfactory performance in all three areas is required for continued probationary reappointments.</w:t>
      </w:r>
    </w:p>
    <w:p w14:paraId="11B651B2" w14:textId="20798BC1" w:rsidR="00B62CC3" w:rsidRPr="004D1414" w:rsidRDefault="00B62CC3" w:rsidP="00994000">
      <w:pPr>
        <w:pStyle w:val="ListParagraph"/>
        <w:numPr>
          <w:ilvl w:val="0"/>
          <w:numId w:val="127"/>
        </w:numPr>
        <w:rPr>
          <w:rFonts w:cstheme="minorHAnsi"/>
        </w:rPr>
      </w:pPr>
      <w:r w:rsidRPr="00B62CC3">
        <w:rPr>
          <w:rFonts w:cstheme="minorHAnsi"/>
        </w:rPr>
        <w:t>Develop a list of</w:t>
      </w:r>
      <w:r w:rsidR="00FA25F3">
        <w:rPr>
          <w:rFonts w:cstheme="minorHAnsi"/>
        </w:rPr>
        <w:t xml:space="preserve">, and </w:t>
      </w:r>
      <w:r w:rsidR="00FA25F3" w:rsidRPr="004D1414">
        <w:rPr>
          <w:rFonts w:cstheme="minorHAnsi"/>
        </w:rPr>
        <w:t xml:space="preserve">proceed with the solicitation of letters from, </w:t>
      </w:r>
      <w:r w:rsidRPr="00B62CC3">
        <w:rPr>
          <w:rFonts w:cstheme="minorHAnsi"/>
        </w:rPr>
        <w:t xml:space="preserve">peer reviewers for each candidate in accordance with </w:t>
      </w:r>
      <w:r w:rsidR="004D1414">
        <w:rPr>
          <w:rFonts w:cstheme="minorHAnsi"/>
        </w:rPr>
        <w:t xml:space="preserve">the </w:t>
      </w:r>
      <w:r w:rsidRPr="00B62CC3">
        <w:rPr>
          <w:rFonts w:cstheme="minorHAnsi"/>
        </w:rPr>
        <w:t xml:space="preserve">section on </w:t>
      </w:r>
      <w:hyperlink w:anchor="externalassessments" w:history="1">
        <w:r w:rsidRPr="00B62CC3">
          <w:rPr>
            <w:rStyle w:val="Hyperlink"/>
            <w:rFonts w:cstheme="minorHAnsi"/>
          </w:rPr>
          <w:t>External Assessment</w:t>
        </w:r>
      </w:hyperlink>
      <w:r w:rsidR="00FA25F3">
        <w:rPr>
          <w:rStyle w:val="Hyperlink"/>
          <w:rFonts w:cstheme="minorHAnsi"/>
          <w:u w:val="none"/>
        </w:rPr>
        <w:t xml:space="preserve"> </w:t>
      </w:r>
      <w:r w:rsidR="00FA25F3" w:rsidRPr="004D1414">
        <w:rPr>
          <w:rStyle w:val="Hyperlink"/>
          <w:rFonts w:cstheme="minorHAnsi"/>
          <w:color w:val="auto"/>
          <w:u w:val="none"/>
        </w:rPr>
        <w:t>in sufficient time to meet school and campus guidelines</w:t>
      </w:r>
      <w:r w:rsidRPr="004D1414">
        <w:rPr>
          <w:rFonts w:cstheme="minorHAnsi"/>
        </w:rPr>
        <w:t>.</w:t>
      </w:r>
    </w:p>
    <w:p w14:paraId="5BD44BB6" w14:textId="0CFFDF9F" w:rsidR="00FA25F3" w:rsidRPr="004D1414" w:rsidRDefault="00FA25F3" w:rsidP="00994000">
      <w:pPr>
        <w:pStyle w:val="ListParagraph"/>
        <w:numPr>
          <w:ilvl w:val="0"/>
          <w:numId w:val="127"/>
        </w:numPr>
        <w:rPr>
          <w:rFonts w:cstheme="minorHAnsi"/>
        </w:rPr>
      </w:pPr>
      <w:r w:rsidRPr="004D1414">
        <w:rPr>
          <w:rFonts w:cstheme="minorHAnsi"/>
        </w:rPr>
        <w:t>Committee size and composition:</w:t>
      </w:r>
    </w:p>
    <w:p w14:paraId="6552A85D" w14:textId="09E342A6" w:rsidR="00AE5072" w:rsidRPr="00B62CC3" w:rsidRDefault="00FA25F3" w:rsidP="00AE5072">
      <w:pPr>
        <w:pStyle w:val="ListParagraph"/>
        <w:numPr>
          <w:ilvl w:val="1"/>
          <w:numId w:val="3"/>
        </w:numPr>
        <w:rPr>
          <w:rFonts w:cstheme="minorHAnsi"/>
        </w:rPr>
      </w:pPr>
      <w:r w:rsidRPr="004D1414">
        <w:rPr>
          <w:rFonts w:cstheme="minorHAnsi"/>
        </w:rPr>
        <w:t xml:space="preserve">Make sure that the primary </w:t>
      </w:r>
      <w:r w:rsidR="00745713" w:rsidRPr="004D1414">
        <w:rPr>
          <w:rFonts w:cstheme="minorHAnsi"/>
        </w:rPr>
        <w:t xml:space="preserve">(department) </w:t>
      </w:r>
      <w:r w:rsidR="00AE5072" w:rsidRPr="004D1414">
        <w:rPr>
          <w:rFonts w:cstheme="minorHAnsi"/>
        </w:rPr>
        <w:t>com</w:t>
      </w:r>
      <w:r w:rsidR="00AE5072" w:rsidRPr="00B62CC3">
        <w:rPr>
          <w:rFonts w:cstheme="minorHAnsi"/>
        </w:rPr>
        <w:t>mittee</w:t>
      </w:r>
      <w:r w:rsidR="00AE5072" w:rsidRPr="00B62CC3">
        <w:rPr>
          <w:rFonts w:cstheme="minorHAnsi"/>
          <w:color w:val="2B579A"/>
          <w:shd w:val="clear" w:color="auto" w:fill="E6E6E6"/>
        </w:rPr>
        <w:fldChar w:fldCharType="begin"/>
      </w:r>
      <w:r w:rsidR="00AE5072" w:rsidRPr="00B62CC3">
        <w:rPr>
          <w:rFonts w:cstheme="minorHAnsi"/>
        </w:rPr>
        <w:instrText xml:space="preserve"> XE "Primary Committee" </w:instrText>
      </w:r>
      <w:r w:rsidR="00AE5072" w:rsidRPr="00B62CC3">
        <w:rPr>
          <w:rFonts w:cstheme="minorHAnsi"/>
          <w:color w:val="2B579A"/>
          <w:shd w:val="clear" w:color="auto" w:fill="E6E6E6"/>
        </w:rPr>
        <w:fldChar w:fldCharType="end"/>
      </w:r>
      <w:r w:rsidR="00AE5072" w:rsidRPr="00B62CC3">
        <w:rPr>
          <w:rFonts w:cstheme="minorHAnsi"/>
        </w:rPr>
        <w:t xml:space="preserve"> complies with all of the requirements found in the </w:t>
      </w:r>
      <w:hyperlink w:anchor="primaryunit" w:history="1">
        <w:r w:rsidR="00AE5072" w:rsidRPr="00181F55">
          <w:rPr>
            <w:rStyle w:val="Hyperlink"/>
            <w:rFonts w:cstheme="minorHAnsi"/>
          </w:rPr>
          <w:t>Primary</w:t>
        </w:r>
        <w:r w:rsidR="00C300B6" w:rsidRPr="00181F55">
          <w:rPr>
            <w:rStyle w:val="Hyperlink"/>
            <w:rFonts w:cstheme="minorHAnsi"/>
          </w:rPr>
          <w:t>/Department</w:t>
        </w:r>
        <w:r w:rsidR="00AE5072" w:rsidRPr="00181F55">
          <w:rPr>
            <w:rStyle w:val="Hyperlink"/>
            <w:rFonts w:cstheme="minorHAnsi"/>
          </w:rPr>
          <w:t xml:space="preserve"> and Unit</w:t>
        </w:r>
        <w:r w:rsidR="00C300B6" w:rsidRPr="00181F55">
          <w:rPr>
            <w:rStyle w:val="Hyperlink"/>
            <w:rFonts w:cstheme="minorHAnsi"/>
          </w:rPr>
          <w:t>/School</w:t>
        </w:r>
        <w:r w:rsidR="00AE5072" w:rsidRPr="00181F55">
          <w:rPr>
            <w:rStyle w:val="Hyperlink"/>
            <w:rFonts w:cstheme="minorHAnsi"/>
          </w:rPr>
          <w:t xml:space="preserve"> Level Promotion and/or Tenure Committees Responsibilities</w:t>
        </w:r>
      </w:hyperlink>
      <w:r w:rsidR="00AE5072" w:rsidRPr="00B62CC3">
        <w:rPr>
          <w:rFonts w:cstheme="minorHAnsi"/>
        </w:rPr>
        <w:t xml:space="preserve"> section</w:t>
      </w:r>
      <w:r w:rsidR="00745713">
        <w:rPr>
          <w:rFonts w:cstheme="minorHAnsi"/>
        </w:rPr>
        <w:t xml:space="preserve"> below</w:t>
      </w:r>
      <w:r w:rsidR="00AE5072" w:rsidRPr="00B62CC3">
        <w:rPr>
          <w:rFonts w:cstheme="minorHAnsi"/>
        </w:rPr>
        <w:t>.</w:t>
      </w:r>
    </w:p>
    <w:p w14:paraId="2F11F405" w14:textId="263C87EC" w:rsidR="00AE5072" w:rsidRPr="00B62CC3" w:rsidRDefault="00AE5072" w:rsidP="00AE5072">
      <w:pPr>
        <w:pStyle w:val="ListParagraph"/>
        <w:numPr>
          <w:ilvl w:val="1"/>
          <w:numId w:val="3"/>
        </w:numPr>
        <w:rPr>
          <w:rFonts w:cstheme="minorHAnsi"/>
        </w:rPr>
      </w:pPr>
      <w:r w:rsidRPr="00B62CC3">
        <w:rPr>
          <w:rFonts w:cstheme="minorHAnsi"/>
        </w:rPr>
        <w:t>If the primary/department committee does not have faculty/librarians at or above the rank sought by the candidate, establish a special primary committee</w:t>
      </w:r>
      <w:r w:rsidRPr="00B62CC3">
        <w:rPr>
          <w:rFonts w:cstheme="minorHAnsi"/>
          <w:color w:val="2B579A"/>
          <w:shd w:val="clear" w:color="auto" w:fill="E6E6E6"/>
        </w:rPr>
        <w:fldChar w:fldCharType="begin"/>
      </w:r>
      <w:r w:rsidRPr="00B62CC3">
        <w:rPr>
          <w:rFonts w:cstheme="minorHAnsi"/>
        </w:rPr>
        <w:instrText xml:space="preserve"> XE "Primary Committee" </w:instrText>
      </w:r>
      <w:r w:rsidRPr="00B62CC3">
        <w:rPr>
          <w:rFonts w:cstheme="minorHAnsi"/>
          <w:color w:val="2B579A"/>
          <w:shd w:val="clear" w:color="auto" w:fill="E6E6E6"/>
        </w:rPr>
        <w:fldChar w:fldCharType="end"/>
      </w:r>
      <w:r w:rsidRPr="00B62CC3">
        <w:rPr>
          <w:rFonts w:cstheme="minorHAnsi"/>
        </w:rPr>
        <w:t xml:space="preserve"> that may include members from outside the department, school, or campus. Such a committee should be composed in consultation with the duly constituted primary committee</w:t>
      </w:r>
      <w:r w:rsidRPr="00B62CC3">
        <w:rPr>
          <w:rFonts w:cstheme="minorHAnsi"/>
          <w:color w:val="2B579A"/>
          <w:shd w:val="clear" w:color="auto" w:fill="E6E6E6"/>
        </w:rPr>
        <w:fldChar w:fldCharType="begin"/>
      </w:r>
      <w:r w:rsidRPr="00B62CC3">
        <w:rPr>
          <w:rFonts w:cstheme="minorHAnsi"/>
        </w:rPr>
        <w:instrText xml:space="preserve"> XE "Primary Committee" </w:instrText>
      </w:r>
      <w:r w:rsidRPr="00B62CC3">
        <w:rPr>
          <w:rFonts w:cstheme="minorHAnsi"/>
          <w:color w:val="2B579A"/>
          <w:shd w:val="clear" w:color="auto" w:fill="E6E6E6"/>
        </w:rPr>
        <w:fldChar w:fldCharType="end"/>
      </w:r>
      <w:r w:rsidRPr="00B62CC3">
        <w:rPr>
          <w:rFonts w:cstheme="minorHAnsi"/>
        </w:rPr>
        <w:t xml:space="preserve"> and should reflect disciplines as similar to the </w:t>
      </w:r>
      <w:proofErr w:type="gramStart"/>
      <w:r w:rsidRPr="00B62CC3">
        <w:rPr>
          <w:rFonts w:cstheme="minorHAnsi"/>
        </w:rPr>
        <w:t>candidate’s</w:t>
      </w:r>
      <w:proofErr w:type="gramEnd"/>
      <w:r w:rsidRPr="00B62CC3">
        <w:rPr>
          <w:rFonts w:cstheme="minorHAnsi"/>
        </w:rPr>
        <w:t xml:space="preserve"> as possible. </w:t>
      </w:r>
    </w:p>
    <w:p w14:paraId="0D13EBDA" w14:textId="77777777" w:rsidR="00745713" w:rsidRDefault="00AE5072" w:rsidP="00AE5072">
      <w:pPr>
        <w:pStyle w:val="ListParagraph"/>
        <w:numPr>
          <w:ilvl w:val="1"/>
          <w:numId w:val="3"/>
        </w:numPr>
        <w:rPr>
          <w:rFonts w:cstheme="minorHAnsi"/>
        </w:rPr>
      </w:pPr>
      <w:r w:rsidRPr="00B62CC3">
        <w:rPr>
          <w:rFonts w:cstheme="minorHAnsi"/>
        </w:rPr>
        <w:t>If the candidate’s scholarship is interdisciplinary, team science, or public in nature, consider adding additional ad hoc members who can appreciate the interdisciplinary and collaborative nature of the work to be reviewed to the primary/department committee for that case. Such ad hoc members should be added in consultation with the duly constituted primary committee</w:t>
      </w:r>
      <w:r w:rsidRPr="00B62CC3">
        <w:rPr>
          <w:rFonts w:cstheme="minorHAnsi"/>
          <w:color w:val="2B579A"/>
          <w:shd w:val="clear" w:color="auto" w:fill="E6E6E6"/>
        </w:rPr>
        <w:fldChar w:fldCharType="begin"/>
      </w:r>
      <w:r w:rsidRPr="00B62CC3">
        <w:rPr>
          <w:rFonts w:cstheme="minorHAnsi"/>
        </w:rPr>
        <w:instrText xml:space="preserve"> XE "Primary Committee" </w:instrText>
      </w:r>
      <w:r w:rsidRPr="00B62CC3">
        <w:rPr>
          <w:rFonts w:cstheme="minorHAnsi"/>
          <w:color w:val="2B579A"/>
          <w:shd w:val="clear" w:color="auto" w:fill="E6E6E6"/>
        </w:rPr>
        <w:fldChar w:fldCharType="end"/>
      </w:r>
      <w:r w:rsidRPr="00B62CC3">
        <w:rPr>
          <w:rFonts w:cstheme="minorHAnsi"/>
        </w:rPr>
        <w:t xml:space="preserve">. </w:t>
      </w:r>
    </w:p>
    <w:p w14:paraId="52CF9B48" w14:textId="77777777" w:rsidR="00745713" w:rsidRPr="004D1414" w:rsidRDefault="00AE5072" w:rsidP="00745713">
      <w:pPr>
        <w:pStyle w:val="ListParagraph"/>
        <w:numPr>
          <w:ilvl w:val="1"/>
          <w:numId w:val="3"/>
        </w:numPr>
        <w:rPr>
          <w:rFonts w:cstheme="minorHAnsi"/>
        </w:rPr>
      </w:pPr>
      <w:r w:rsidRPr="004D1414">
        <w:rPr>
          <w:rFonts w:cstheme="minorHAnsi"/>
        </w:rPr>
        <w:t xml:space="preserve">The committee </w:t>
      </w:r>
      <w:r w:rsidR="00745713" w:rsidRPr="004D1414">
        <w:rPr>
          <w:rFonts w:cstheme="minorHAnsi"/>
        </w:rPr>
        <w:t xml:space="preserve">must </w:t>
      </w:r>
      <w:r w:rsidRPr="004D1414">
        <w:rPr>
          <w:rFonts w:cstheme="minorHAnsi"/>
        </w:rPr>
        <w:t xml:space="preserve">be of sufficient size to produce a minimum of four </w:t>
      </w:r>
      <w:r w:rsidR="00745713" w:rsidRPr="004D1414">
        <w:rPr>
          <w:rFonts w:cstheme="minorHAnsi"/>
        </w:rPr>
        <w:t xml:space="preserve">yes or no </w:t>
      </w:r>
      <w:r w:rsidRPr="004D1414">
        <w:rPr>
          <w:rFonts w:cstheme="minorHAnsi"/>
        </w:rPr>
        <w:t>votes</w:t>
      </w:r>
      <w:r w:rsidR="00745713" w:rsidRPr="004D1414">
        <w:rPr>
          <w:rFonts w:cstheme="minorHAnsi"/>
        </w:rPr>
        <w:t xml:space="preserve"> (not including absences or abstentions).</w:t>
      </w:r>
    </w:p>
    <w:p w14:paraId="5ECB1D6F" w14:textId="6163C043" w:rsidR="00AE5072" w:rsidRPr="004D1414" w:rsidRDefault="00745713" w:rsidP="00745713">
      <w:pPr>
        <w:pStyle w:val="ListParagraph"/>
        <w:numPr>
          <w:ilvl w:val="2"/>
          <w:numId w:val="3"/>
        </w:numPr>
        <w:rPr>
          <w:rFonts w:cstheme="minorHAnsi"/>
        </w:rPr>
      </w:pPr>
      <w:r w:rsidRPr="004D1414">
        <w:rPr>
          <w:rFonts w:cstheme="minorHAnsi"/>
        </w:rPr>
        <w:t>If members are added for interdisciplinary or size reasons, candidates are to have no role in the identification or solicitation of such additional members.</w:t>
      </w:r>
      <w:r w:rsidR="00AE5072" w:rsidRPr="004D1414">
        <w:rPr>
          <w:rFonts w:cstheme="minorHAnsi"/>
        </w:rPr>
        <w:t xml:space="preserve"> </w:t>
      </w:r>
    </w:p>
    <w:p w14:paraId="15BFEC74" w14:textId="77777777" w:rsidR="00324108" w:rsidRDefault="00324108" w:rsidP="00324108">
      <w:pPr>
        <w:rPr>
          <w:rFonts w:cstheme="minorHAnsi"/>
          <w:u w:val="single"/>
        </w:rPr>
      </w:pPr>
    </w:p>
    <w:p w14:paraId="4F328E22" w14:textId="28F9E481" w:rsidR="00FA25F3" w:rsidRPr="00324108" w:rsidRDefault="00324108" w:rsidP="00324108">
      <w:pPr>
        <w:rPr>
          <w:rFonts w:cstheme="minorHAnsi"/>
          <w:u w:val="single"/>
        </w:rPr>
      </w:pPr>
      <w:r>
        <w:rPr>
          <w:rFonts w:cstheme="minorHAnsi"/>
          <w:u w:val="single"/>
        </w:rPr>
        <w:t>Year 6 of Candidate Appointment</w:t>
      </w:r>
    </w:p>
    <w:p w14:paraId="348DA2D9" w14:textId="5BF1F0A4" w:rsidR="00B62CC3" w:rsidRPr="00B62CC3" w:rsidRDefault="00B62CC3" w:rsidP="00994000">
      <w:pPr>
        <w:pStyle w:val="ListParagraph"/>
        <w:numPr>
          <w:ilvl w:val="0"/>
          <w:numId w:val="128"/>
        </w:numPr>
        <w:rPr>
          <w:rFonts w:cstheme="minorHAnsi"/>
        </w:rPr>
      </w:pPr>
      <w:r w:rsidRPr="00B62CC3">
        <w:rPr>
          <w:rFonts w:cstheme="minorHAnsi"/>
        </w:rPr>
        <w:t>Oversee the timeliness and procedural integrity of the primary committee</w:t>
      </w:r>
      <w:r w:rsidRPr="00B62CC3">
        <w:rPr>
          <w:rFonts w:cstheme="minorHAnsi"/>
          <w:color w:val="2B579A"/>
          <w:shd w:val="clear" w:color="auto" w:fill="E6E6E6"/>
        </w:rPr>
        <w:fldChar w:fldCharType="begin"/>
      </w:r>
      <w:r w:rsidRPr="00B62CC3">
        <w:rPr>
          <w:rFonts w:cstheme="minorHAnsi"/>
        </w:rPr>
        <w:instrText xml:space="preserve"> XE "Primary Committee" </w:instrText>
      </w:r>
      <w:r w:rsidRPr="00B62CC3">
        <w:rPr>
          <w:rFonts w:cstheme="minorHAnsi"/>
          <w:color w:val="2B579A"/>
          <w:shd w:val="clear" w:color="auto" w:fill="E6E6E6"/>
        </w:rPr>
        <w:fldChar w:fldCharType="end"/>
      </w:r>
      <w:r w:rsidRPr="00B62CC3">
        <w:rPr>
          <w:rFonts w:cstheme="minorHAnsi"/>
        </w:rPr>
        <w:t xml:space="preserve"> (</w:t>
      </w:r>
      <w:r w:rsidR="009A3EF8">
        <w:rPr>
          <w:rFonts w:cstheme="minorHAnsi"/>
        </w:rPr>
        <w:t>S</w:t>
      </w:r>
      <w:r w:rsidRPr="00B62CC3">
        <w:rPr>
          <w:rFonts w:cstheme="minorHAnsi"/>
        </w:rPr>
        <w:t xml:space="preserve">ee </w:t>
      </w:r>
      <w:hyperlink w:anchor="primaryunit" w:history="1">
        <w:r w:rsidRPr="00C300B6">
          <w:rPr>
            <w:rStyle w:val="Hyperlink"/>
            <w:rFonts w:cstheme="minorHAnsi"/>
          </w:rPr>
          <w:t>Primary</w:t>
        </w:r>
        <w:r w:rsidR="00C300B6" w:rsidRPr="00C300B6">
          <w:rPr>
            <w:rStyle w:val="Hyperlink"/>
            <w:rFonts w:cstheme="minorHAnsi"/>
          </w:rPr>
          <w:t>/Department</w:t>
        </w:r>
        <w:r w:rsidRPr="00C300B6">
          <w:rPr>
            <w:rStyle w:val="Hyperlink"/>
            <w:rFonts w:cstheme="minorHAnsi"/>
          </w:rPr>
          <w:t xml:space="preserve"> and Unit</w:t>
        </w:r>
        <w:r w:rsidR="00C300B6" w:rsidRPr="00C300B6">
          <w:rPr>
            <w:rStyle w:val="Hyperlink"/>
            <w:rFonts w:cstheme="minorHAnsi"/>
          </w:rPr>
          <w:t>/School</w:t>
        </w:r>
        <w:r w:rsidRPr="00C300B6">
          <w:rPr>
            <w:rStyle w:val="Hyperlink"/>
            <w:rFonts w:cstheme="minorHAnsi"/>
          </w:rPr>
          <w:t xml:space="preserve"> Level Promotion and/or Tenure Committees Responsibilities</w:t>
        </w:r>
      </w:hyperlink>
      <w:r w:rsidRPr="00B62CC3">
        <w:rPr>
          <w:rFonts w:cstheme="minorHAnsi"/>
        </w:rPr>
        <w:t xml:space="preserve">). </w:t>
      </w:r>
    </w:p>
    <w:p w14:paraId="38AD2FAE" w14:textId="637DAE77" w:rsidR="00B62CC3" w:rsidRPr="004D1414" w:rsidRDefault="00B62CC3" w:rsidP="00994000">
      <w:pPr>
        <w:pStyle w:val="ListParagraph"/>
        <w:numPr>
          <w:ilvl w:val="0"/>
          <w:numId w:val="128"/>
        </w:numPr>
        <w:rPr>
          <w:rFonts w:cstheme="minorHAnsi"/>
        </w:rPr>
      </w:pPr>
      <w:bookmarkStart w:id="89" w:name="disseminationoutlets"/>
      <w:r w:rsidRPr="00B62CC3">
        <w:rPr>
          <w:rFonts w:cstheme="minorHAnsi"/>
        </w:rPr>
        <w:t xml:space="preserve">Provide an assessment of the dissemination outlets </w:t>
      </w:r>
      <w:bookmarkEnd w:id="89"/>
      <w:r w:rsidRPr="00B62CC3">
        <w:rPr>
          <w:rFonts w:cstheme="minorHAnsi"/>
        </w:rPr>
        <w:t>in the candidate’s area of excellence (or in all areas for a balanced case</w:t>
      </w:r>
      <w:r w:rsidRPr="00B62CC3">
        <w:rPr>
          <w:rFonts w:cstheme="minorHAnsi"/>
          <w:color w:val="2B579A"/>
          <w:shd w:val="clear" w:color="auto" w:fill="E6E6E6"/>
        </w:rPr>
        <w:fldChar w:fldCharType="begin"/>
      </w:r>
      <w:r w:rsidRPr="00B62CC3">
        <w:rPr>
          <w:rFonts w:cstheme="minorHAnsi"/>
        </w:rPr>
        <w:instrText xml:space="preserve"> XE "Balanced Case" </w:instrText>
      </w:r>
      <w:r w:rsidRPr="00B62CC3">
        <w:rPr>
          <w:rFonts w:cstheme="minorHAnsi"/>
          <w:color w:val="2B579A"/>
          <w:shd w:val="clear" w:color="auto" w:fill="E6E6E6"/>
        </w:rPr>
        <w:fldChar w:fldCharType="end"/>
      </w:r>
      <w:r w:rsidRPr="00B62CC3">
        <w:rPr>
          <w:rFonts w:cstheme="minorHAnsi"/>
        </w:rPr>
        <w:t xml:space="preserve">), such as the quality of journals, peer-reviewed conferences, and venues of presentations or performance. This assessment </w:t>
      </w:r>
      <w:r w:rsidRPr="00C34555">
        <w:rPr>
          <w:rFonts w:cstheme="minorHAnsi"/>
          <w:b/>
          <w:bCs/>
        </w:rPr>
        <w:t>must be a separate document in the dossier; it is not acceptable to simply place a marker that asks the reviewer to refer to the chair’s letter or some other place in the dossier</w:t>
      </w:r>
      <w:r w:rsidR="00C34555">
        <w:rPr>
          <w:rFonts w:cstheme="minorHAnsi"/>
          <w:b/>
          <w:bCs/>
        </w:rPr>
        <w:t xml:space="preserve">. </w:t>
      </w:r>
      <w:r w:rsidR="00C34555" w:rsidRPr="004D1414">
        <w:rPr>
          <w:rFonts w:cstheme="minorHAnsi"/>
        </w:rPr>
        <w:t>It is placed in the External Review Letters folder in the eDossier.</w:t>
      </w:r>
    </w:p>
    <w:p w14:paraId="670AFFAC" w14:textId="77777777" w:rsidR="00B62CC3" w:rsidRPr="00B62CC3" w:rsidRDefault="00B62CC3" w:rsidP="00C34555">
      <w:pPr>
        <w:pStyle w:val="ListParagraph"/>
        <w:numPr>
          <w:ilvl w:val="1"/>
          <w:numId w:val="3"/>
        </w:numPr>
        <w:rPr>
          <w:rFonts w:cstheme="minorHAnsi"/>
        </w:rPr>
      </w:pPr>
      <w:r w:rsidRPr="004D1414">
        <w:rPr>
          <w:rFonts w:cstheme="minorHAnsi"/>
        </w:rPr>
        <w:t>Analy</w:t>
      </w:r>
      <w:r w:rsidRPr="00B62CC3">
        <w:rPr>
          <w:rFonts w:cstheme="minorHAnsi"/>
        </w:rPr>
        <w:t>ze the stature of journals, presses, editions, galleries, presentations, and other means of disseminating the results of the teaching, research and creative activity</w:t>
      </w:r>
      <w:r w:rsidRPr="00B62CC3">
        <w:rPr>
          <w:rFonts w:cstheme="minorHAnsi"/>
          <w:color w:val="2B579A"/>
          <w:shd w:val="clear" w:color="auto" w:fill="E6E6E6"/>
        </w:rPr>
        <w:fldChar w:fldCharType="begin"/>
      </w:r>
      <w:r w:rsidRPr="00B62CC3">
        <w:rPr>
          <w:rFonts w:cstheme="minorHAnsi"/>
        </w:rPr>
        <w:instrText xml:space="preserve"> XE "Creative Activity" </w:instrText>
      </w:r>
      <w:r w:rsidRPr="00B62CC3">
        <w:rPr>
          <w:rFonts w:cstheme="minorHAnsi"/>
          <w:color w:val="2B579A"/>
          <w:shd w:val="clear" w:color="auto" w:fill="E6E6E6"/>
        </w:rPr>
        <w:fldChar w:fldCharType="end"/>
      </w:r>
      <w:r w:rsidRPr="00B62CC3">
        <w:rPr>
          <w:rFonts w:cstheme="minorHAnsi"/>
        </w:rPr>
        <w:t xml:space="preserve">, or professional service of the candidates, including the quality of electronic publications. </w:t>
      </w:r>
      <w:r w:rsidRPr="00C34555">
        <w:rPr>
          <w:rFonts w:cstheme="minorHAnsi"/>
          <w:b/>
          <w:bCs/>
        </w:rPr>
        <w:t>This assessment is required.</w:t>
      </w:r>
      <w:r w:rsidRPr="00B62CC3">
        <w:rPr>
          <w:rFonts w:cstheme="minorHAnsi"/>
        </w:rPr>
        <w:t xml:space="preserve"> Stature </w:t>
      </w:r>
      <w:r w:rsidRPr="00B62CC3">
        <w:rPr>
          <w:rFonts w:cstheme="minorHAnsi"/>
        </w:rPr>
        <w:lastRenderedPageBreak/>
        <w:t>may be reflected by acceptance rates, the nature of peer review (such as the stature of the reviewing agency/organization), or other measures and, whenever possible, these indices should be cited. Although the notation for each journal or other entity should be brief (ordinarily two or three sentences), special commentary may be required when faculty are working in interdisciplinary or cross-disciplinary areas.</w:t>
      </w:r>
    </w:p>
    <w:p w14:paraId="2BFF650B" w14:textId="28CFDE21" w:rsidR="00B62CC3" w:rsidRPr="00617E8D" w:rsidRDefault="00B62CC3" w:rsidP="00994000">
      <w:pPr>
        <w:pStyle w:val="ListParagraph"/>
        <w:numPr>
          <w:ilvl w:val="1"/>
          <w:numId w:val="95"/>
        </w:numPr>
        <w:ind w:left="2160"/>
        <w:rPr>
          <w:rFonts w:cstheme="minorHAnsi"/>
        </w:rPr>
      </w:pPr>
      <w:r w:rsidRPr="00617E8D">
        <w:rPr>
          <w:rFonts w:cstheme="minorHAnsi"/>
        </w:rPr>
        <w:t>Address authorship convention for discipline</w:t>
      </w:r>
      <w:r w:rsidR="00F2402F" w:rsidRPr="00617E8D">
        <w:rPr>
          <w:rFonts w:cstheme="minorHAnsi"/>
        </w:rPr>
        <w:t>; define if the first, last, or other author position are indicators of intellectual leadership.</w:t>
      </w:r>
    </w:p>
    <w:p w14:paraId="7FD41EA0" w14:textId="593E0561" w:rsidR="00B62CC3" w:rsidRDefault="00B62CC3" w:rsidP="00994000">
      <w:pPr>
        <w:pStyle w:val="ListParagraph"/>
        <w:numPr>
          <w:ilvl w:val="1"/>
          <w:numId w:val="95"/>
        </w:numPr>
        <w:ind w:left="2160"/>
        <w:rPr>
          <w:rFonts w:cstheme="minorHAnsi"/>
        </w:rPr>
      </w:pPr>
      <w:r w:rsidRPr="00B62CC3">
        <w:rPr>
          <w:rFonts w:cstheme="minorHAnsi"/>
        </w:rPr>
        <w:t xml:space="preserve">Additionally, journals devoted to practice as well as theory development in teaching and professional service may not be as widely known or understood, even by colleagues within the same department, compared to other scholarly journals. Special care should be taken in assessing the stature of such journals or presses. In circumstances where publication occurs outside the usual disciplinary journals or presses, chairs may wish to seek an assessment of the stature of these publications from chairs or deans in other disciplines. </w:t>
      </w:r>
      <w:proofErr w:type="gramStart"/>
      <w:r w:rsidR="00173AF6">
        <w:rPr>
          <w:rFonts w:cstheme="minorHAnsi"/>
        </w:rPr>
        <w:t>In order t</w:t>
      </w:r>
      <w:r w:rsidRPr="00B62CC3">
        <w:rPr>
          <w:rFonts w:cstheme="minorHAnsi"/>
        </w:rPr>
        <w:t>o</w:t>
      </w:r>
      <w:proofErr w:type="gramEnd"/>
      <w:r w:rsidRPr="00B62CC3">
        <w:rPr>
          <w:rFonts w:cstheme="minorHAnsi"/>
        </w:rPr>
        <w:t xml:space="preserve"> promote and encourage interdisciplinary teaching, research and creative activity</w:t>
      </w:r>
      <w:r w:rsidRPr="00B62CC3">
        <w:rPr>
          <w:rFonts w:cstheme="minorHAnsi"/>
          <w:color w:val="2B579A"/>
          <w:shd w:val="clear" w:color="auto" w:fill="E6E6E6"/>
        </w:rPr>
        <w:fldChar w:fldCharType="begin"/>
      </w:r>
      <w:r w:rsidRPr="00B62CC3">
        <w:rPr>
          <w:rFonts w:cstheme="minorHAnsi"/>
        </w:rPr>
        <w:instrText xml:space="preserve"> XE "Creative Activity" </w:instrText>
      </w:r>
      <w:r w:rsidRPr="00B62CC3">
        <w:rPr>
          <w:rFonts w:cstheme="minorHAnsi"/>
          <w:color w:val="2B579A"/>
          <w:shd w:val="clear" w:color="auto" w:fill="E6E6E6"/>
        </w:rPr>
        <w:fldChar w:fldCharType="end"/>
      </w:r>
      <w:r w:rsidRPr="00B62CC3">
        <w:rPr>
          <w:rFonts w:cstheme="minorHAnsi"/>
        </w:rPr>
        <w:t xml:space="preserve">, and service, </w:t>
      </w:r>
      <w:r w:rsidR="00137AC8">
        <w:rPr>
          <w:rFonts w:cstheme="minorHAnsi"/>
        </w:rPr>
        <w:t>IU Indianapolis</w:t>
      </w:r>
      <w:r w:rsidRPr="00B62CC3">
        <w:rPr>
          <w:rFonts w:cstheme="minorHAnsi"/>
        </w:rPr>
        <w:t xml:space="preserve"> encourages dissemination of results in appropriate media of high quality even when these outlets ae unusual for the discipline. Peer review of the material, therefore, is especially important. Whenever a chair is not the appropriate administrative officer to provide an assessment of the media of dissemination, deans should arrange to include this information.</w:t>
      </w:r>
    </w:p>
    <w:p w14:paraId="37F76CFE" w14:textId="77777777" w:rsidR="000408DB" w:rsidRPr="00B62CC3" w:rsidRDefault="000408DB" w:rsidP="00994000">
      <w:pPr>
        <w:pStyle w:val="ListParagraph"/>
        <w:numPr>
          <w:ilvl w:val="2"/>
          <w:numId w:val="95"/>
        </w:numPr>
        <w:rPr>
          <w:rFonts w:cstheme="minorHAnsi"/>
          <w:b/>
        </w:rPr>
      </w:pPr>
      <w:r w:rsidRPr="00B62CC3">
        <w:rPr>
          <w:rFonts w:cstheme="minorHAnsi"/>
        </w:rPr>
        <w:t>If invited presentations are vital evidence for candidates’ reputation in their field, the quality of these invited presentations should be addressed at the departmental level.</w:t>
      </w:r>
    </w:p>
    <w:p w14:paraId="5BD04B61" w14:textId="77777777" w:rsidR="00173AF6" w:rsidRPr="00B62CC3" w:rsidRDefault="00173AF6" w:rsidP="00994000">
      <w:pPr>
        <w:pStyle w:val="ListParagraph"/>
        <w:numPr>
          <w:ilvl w:val="0"/>
          <w:numId w:val="96"/>
        </w:numPr>
        <w:ind w:left="1440"/>
        <w:rPr>
          <w:rFonts w:cstheme="minorHAnsi"/>
        </w:rPr>
      </w:pPr>
      <w:r w:rsidRPr="00B62CC3">
        <w:rPr>
          <w:rFonts w:cstheme="minorHAnsi"/>
        </w:rPr>
        <w:t>Compose a letter of evaluation of the candidate’s case and recommendation for action and enclose this in the dossier. (This letter is waived if the department chair does not hold tenure and/or a rank equal to that sought by the candidate.) Include the following:</w:t>
      </w:r>
    </w:p>
    <w:p w14:paraId="07A7D2D8" w14:textId="77777777" w:rsidR="00B62CC3" w:rsidRPr="00B62CC3" w:rsidRDefault="00B62CC3" w:rsidP="00994000">
      <w:pPr>
        <w:pStyle w:val="ListParagraph"/>
        <w:numPr>
          <w:ilvl w:val="1"/>
          <w:numId w:val="97"/>
        </w:numPr>
        <w:ind w:left="2160"/>
        <w:rPr>
          <w:rFonts w:cstheme="minorHAnsi"/>
        </w:rPr>
      </w:pPr>
      <w:r w:rsidRPr="00B62CC3">
        <w:rPr>
          <w:rFonts w:cstheme="minorHAnsi"/>
        </w:rPr>
        <w:t>Address the candidate’s research independence and grant funding to support the current and ongoing program of research.</w:t>
      </w:r>
    </w:p>
    <w:p w14:paraId="4C505F8A" w14:textId="77777777" w:rsidR="00B62CC3" w:rsidRPr="00B62CC3" w:rsidRDefault="00B62CC3" w:rsidP="00994000">
      <w:pPr>
        <w:pStyle w:val="ListParagraph"/>
        <w:numPr>
          <w:ilvl w:val="1"/>
          <w:numId w:val="97"/>
        </w:numPr>
        <w:ind w:left="2160"/>
        <w:rPr>
          <w:rFonts w:cstheme="minorHAnsi"/>
        </w:rPr>
      </w:pPr>
      <w:r w:rsidRPr="00B62CC3">
        <w:rPr>
          <w:rFonts w:cstheme="minorHAnsi"/>
        </w:rPr>
        <w:t xml:space="preserve">Review the candidate’s unsuccessful grant applications and interpret the reviewers’ comments in a short assessment. The analysis of the overall pattern of grant success should be included in the department chair’s vote letter for promotion and/or tenure. </w:t>
      </w:r>
      <w:r w:rsidRPr="00152884">
        <w:rPr>
          <w:rFonts w:cstheme="minorHAnsi"/>
          <w:b/>
          <w:bCs/>
        </w:rPr>
        <w:t>This grant assessment is required if applicable.</w:t>
      </w:r>
    </w:p>
    <w:p w14:paraId="159042A3" w14:textId="0D08E775" w:rsidR="00B62CC3" w:rsidRPr="004D1414" w:rsidRDefault="00B62CC3" w:rsidP="00994000">
      <w:pPr>
        <w:pStyle w:val="ListParagraph"/>
        <w:numPr>
          <w:ilvl w:val="1"/>
          <w:numId w:val="97"/>
        </w:numPr>
        <w:ind w:left="2160"/>
        <w:rPr>
          <w:rFonts w:cstheme="minorHAnsi"/>
        </w:rPr>
      </w:pPr>
      <w:r w:rsidRPr="00B62CC3">
        <w:rPr>
          <w:rFonts w:cstheme="minorHAnsi"/>
        </w:rPr>
        <w:t>Relat</w:t>
      </w:r>
      <w:r w:rsidR="00152884">
        <w:rPr>
          <w:rFonts w:cstheme="minorHAnsi"/>
        </w:rPr>
        <w:t xml:space="preserve">e </w:t>
      </w:r>
      <w:r w:rsidR="00152884" w:rsidRPr="004D1414">
        <w:rPr>
          <w:rFonts w:cstheme="minorHAnsi"/>
        </w:rPr>
        <w:t xml:space="preserve">the </w:t>
      </w:r>
      <w:r w:rsidRPr="004D1414">
        <w:rPr>
          <w:rFonts w:cstheme="minorHAnsi"/>
        </w:rPr>
        <w:t>candidate’s evidence of achievement, such as student</w:t>
      </w:r>
      <w:r w:rsidR="00365DC6">
        <w:rPr>
          <w:rFonts w:cstheme="minorHAnsi"/>
        </w:rPr>
        <w:t xml:space="preserve"> outcomes</w:t>
      </w:r>
      <w:r w:rsidRPr="004D1414">
        <w:rPr>
          <w:rFonts w:cstheme="minorHAnsi"/>
        </w:rPr>
        <w:t xml:space="preserve"> or publications, to departmental norms and expectations.</w:t>
      </w:r>
    </w:p>
    <w:p w14:paraId="5A59210F" w14:textId="4E61D5BF" w:rsidR="00B62CC3" w:rsidRPr="004D1414" w:rsidRDefault="008C1327" w:rsidP="00994000">
      <w:pPr>
        <w:pStyle w:val="ListParagraph"/>
        <w:numPr>
          <w:ilvl w:val="1"/>
          <w:numId w:val="98"/>
        </w:numPr>
        <w:ind w:left="2160"/>
        <w:rPr>
          <w:rFonts w:cstheme="minorHAnsi"/>
        </w:rPr>
      </w:pPr>
      <w:r w:rsidRPr="004D1414">
        <w:rPr>
          <w:rFonts w:cstheme="minorHAnsi"/>
        </w:rPr>
        <w:t>Discuss i</w:t>
      </w:r>
      <w:r w:rsidR="00B62CC3" w:rsidRPr="004D1414">
        <w:rPr>
          <w:rFonts w:cstheme="minorHAnsi"/>
        </w:rPr>
        <w:t>ndications of professional or disciplinary benchmarks used in the field and relevant to the recommendations being made by the primary committee</w:t>
      </w:r>
      <w:r w:rsidR="00B62CC3" w:rsidRPr="004D1414">
        <w:rPr>
          <w:rFonts w:cstheme="minorHAnsi"/>
          <w:color w:val="2B579A"/>
          <w:shd w:val="clear" w:color="auto" w:fill="E6E6E6"/>
        </w:rPr>
        <w:fldChar w:fldCharType="begin"/>
      </w:r>
      <w:r w:rsidR="00B62CC3" w:rsidRPr="004D1414">
        <w:rPr>
          <w:rFonts w:cstheme="minorHAnsi"/>
        </w:rPr>
        <w:instrText xml:space="preserve"> XE "Primary Committee" </w:instrText>
      </w:r>
      <w:r w:rsidR="00B62CC3" w:rsidRPr="004D1414">
        <w:rPr>
          <w:rFonts w:cstheme="minorHAnsi"/>
          <w:color w:val="2B579A"/>
          <w:shd w:val="clear" w:color="auto" w:fill="E6E6E6"/>
        </w:rPr>
        <w:fldChar w:fldCharType="end"/>
      </w:r>
      <w:r w:rsidR="00B62CC3" w:rsidRPr="004D1414">
        <w:rPr>
          <w:rFonts w:cstheme="minorHAnsi"/>
        </w:rPr>
        <w:t xml:space="preserve"> and chair.</w:t>
      </w:r>
    </w:p>
    <w:p w14:paraId="28561EFB" w14:textId="29A422A3" w:rsidR="00B62CC3" w:rsidRDefault="008C1327" w:rsidP="00994000">
      <w:pPr>
        <w:pStyle w:val="ListParagraph"/>
        <w:numPr>
          <w:ilvl w:val="1"/>
          <w:numId w:val="98"/>
        </w:numPr>
        <w:ind w:left="2160"/>
        <w:rPr>
          <w:rFonts w:cstheme="minorHAnsi"/>
        </w:rPr>
      </w:pPr>
      <w:r w:rsidRPr="004D1414">
        <w:rPr>
          <w:rFonts w:cstheme="minorHAnsi"/>
        </w:rPr>
        <w:t>Provide s</w:t>
      </w:r>
      <w:r w:rsidR="00B62CC3" w:rsidRPr="004D1414">
        <w:rPr>
          <w:rFonts w:cstheme="minorHAnsi"/>
        </w:rPr>
        <w:t xml:space="preserve">upporting evidence of the candidate’s institutional citizenship, including specific contributions and outcomes of committee membership or campus initiatives that extend beyond mere membership and attendance. </w:t>
      </w:r>
    </w:p>
    <w:p w14:paraId="18D1845C" w14:textId="5530D13F" w:rsidR="00365DC6" w:rsidRPr="004D1414" w:rsidRDefault="00365DC6" w:rsidP="00994000">
      <w:pPr>
        <w:pStyle w:val="ListParagraph"/>
        <w:numPr>
          <w:ilvl w:val="1"/>
          <w:numId w:val="98"/>
        </w:numPr>
        <w:ind w:left="2160"/>
        <w:rPr>
          <w:rFonts w:cstheme="minorHAnsi"/>
        </w:rPr>
      </w:pPr>
      <w:r>
        <w:rPr>
          <w:rFonts w:cstheme="minorHAnsi"/>
        </w:rPr>
        <w:t xml:space="preserve">Validate that all areas of responsibility have been achieved at </w:t>
      </w:r>
      <w:r w:rsidR="009B0208">
        <w:rPr>
          <w:rFonts w:cstheme="minorHAnsi"/>
        </w:rPr>
        <w:t>a</w:t>
      </w:r>
      <w:r>
        <w:rPr>
          <w:rFonts w:cstheme="minorHAnsi"/>
        </w:rPr>
        <w:t xml:space="preserve"> satisfactory level </w:t>
      </w:r>
      <w:r w:rsidR="009B0208">
        <w:rPr>
          <w:rFonts w:cstheme="minorHAnsi"/>
        </w:rPr>
        <w:t xml:space="preserve">or beyond </w:t>
      </w:r>
      <w:r>
        <w:rPr>
          <w:rFonts w:cstheme="minorHAnsi"/>
        </w:rPr>
        <w:t>(or describe in detail if not.)</w:t>
      </w:r>
    </w:p>
    <w:p w14:paraId="0AEF578E" w14:textId="21510EE9" w:rsidR="00B62CC3" w:rsidRDefault="00B62CC3" w:rsidP="00994000">
      <w:pPr>
        <w:pStyle w:val="ListParagraph"/>
        <w:numPr>
          <w:ilvl w:val="1"/>
          <w:numId w:val="98"/>
        </w:numPr>
        <w:ind w:left="2160"/>
        <w:rPr>
          <w:rFonts w:cstheme="minorHAnsi"/>
        </w:rPr>
      </w:pPr>
      <w:r w:rsidRPr="00617E8D">
        <w:rPr>
          <w:rFonts w:cstheme="minorHAnsi"/>
        </w:rPr>
        <w:t>Specifically address if excellence is achieved in the stated area of excellence</w:t>
      </w:r>
      <w:r w:rsidR="00365DC6" w:rsidRPr="00617E8D">
        <w:rPr>
          <w:rFonts w:cstheme="minorHAnsi"/>
        </w:rPr>
        <w:t xml:space="preserve">, or overall excellence in balanced-integrative cases, or highly satisfactory in balanced-binned cases.  </w:t>
      </w:r>
    </w:p>
    <w:p w14:paraId="1B1ECB7C" w14:textId="7BDD996B" w:rsidR="009B0208" w:rsidRPr="00617E8D" w:rsidRDefault="00555083" w:rsidP="00994000">
      <w:pPr>
        <w:pStyle w:val="ListParagraph"/>
        <w:numPr>
          <w:ilvl w:val="1"/>
          <w:numId w:val="98"/>
        </w:numPr>
        <w:ind w:left="2160"/>
      </w:pPr>
      <w:r>
        <w:lastRenderedPageBreak/>
        <w:t xml:space="preserve">Address whether the candidate has </w:t>
      </w:r>
      <w:r w:rsidR="00C6359C">
        <w:t xml:space="preserve">met the </w:t>
      </w:r>
      <w:r w:rsidR="009027B3">
        <w:t>expect</w:t>
      </w:r>
      <w:r w:rsidR="00A1715A">
        <w:t>at</w:t>
      </w:r>
      <w:r w:rsidR="009027B3">
        <w:t xml:space="preserve">ions </w:t>
      </w:r>
      <w:r w:rsidR="00C6359C">
        <w:t xml:space="preserve">for </w:t>
      </w:r>
      <w:r w:rsidR="00E9310A">
        <w:t>intellectual diversity</w:t>
      </w:r>
      <w:r w:rsidR="00EC40FE">
        <w:t xml:space="preserve"> in teaching</w:t>
      </w:r>
      <w:r w:rsidR="0024348C">
        <w:t xml:space="preserve"> using the candidate’s annual review evaluations</w:t>
      </w:r>
      <w:r w:rsidR="00561C22">
        <w:t>.</w:t>
      </w:r>
    </w:p>
    <w:p w14:paraId="42CC9A6B" w14:textId="3C9A8BF5" w:rsidR="000C0BC6" w:rsidRPr="004D1414" w:rsidRDefault="000C0BC6" w:rsidP="00994000">
      <w:pPr>
        <w:pStyle w:val="ListParagraph"/>
        <w:numPr>
          <w:ilvl w:val="1"/>
          <w:numId w:val="98"/>
        </w:numPr>
        <w:ind w:left="2160"/>
        <w:rPr>
          <w:rFonts w:cstheme="minorHAnsi"/>
        </w:rPr>
      </w:pPr>
      <w:r w:rsidRPr="004D1414">
        <w:rPr>
          <w:rFonts w:cstheme="minorHAnsi"/>
        </w:rPr>
        <w:t>If the candidate has received a tenure extension, add a sentence in the letter: “Candidate-Name received a one-year extension of the tenure-probationary period, consistent with IU policy.”</w:t>
      </w:r>
    </w:p>
    <w:p w14:paraId="1AFEAA4B" w14:textId="77777777" w:rsidR="00B62CC3" w:rsidRPr="00B62CC3" w:rsidRDefault="00B62CC3" w:rsidP="00994000">
      <w:pPr>
        <w:pStyle w:val="ListParagraph"/>
        <w:numPr>
          <w:ilvl w:val="0"/>
          <w:numId w:val="99"/>
        </w:numPr>
        <w:ind w:left="1440"/>
        <w:rPr>
          <w:rFonts w:cstheme="minorHAnsi"/>
        </w:rPr>
      </w:pPr>
      <w:r w:rsidRPr="004D1414">
        <w:rPr>
          <w:rFonts w:cstheme="minorHAnsi"/>
        </w:rPr>
        <w:t>If the ca</w:t>
      </w:r>
      <w:r w:rsidRPr="00B62CC3">
        <w:rPr>
          <w:rFonts w:cstheme="minorHAnsi"/>
        </w:rPr>
        <w:t>ndidate holds a joint or adjunct</w:t>
      </w:r>
      <w:r w:rsidRPr="00B62CC3">
        <w:rPr>
          <w:rFonts w:cstheme="minorHAnsi"/>
          <w:color w:val="2B579A"/>
          <w:shd w:val="clear" w:color="auto" w:fill="E6E6E6"/>
        </w:rPr>
        <w:fldChar w:fldCharType="begin"/>
      </w:r>
      <w:r w:rsidRPr="00B62CC3">
        <w:rPr>
          <w:rFonts w:cstheme="minorHAnsi"/>
        </w:rPr>
        <w:instrText xml:space="preserve"> XE "Adjunct" </w:instrText>
      </w:r>
      <w:r w:rsidRPr="00B62CC3">
        <w:rPr>
          <w:rFonts w:cstheme="minorHAnsi"/>
          <w:color w:val="2B579A"/>
          <w:shd w:val="clear" w:color="auto" w:fill="E6E6E6"/>
        </w:rPr>
        <w:fldChar w:fldCharType="end"/>
      </w:r>
      <w:r w:rsidRPr="00B62CC3">
        <w:rPr>
          <w:rFonts w:cstheme="minorHAnsi"/>
        </w:rPr>
        <w:t xml:space="preserve"> appointment in another school/unit and that joint appointment represents a significant investment of the faculty member or librarian’s intellectual activities, include at least a letter of recommendation from the appropriate chair, director, or dean of that school/unit.</w:t>
      </w:r>
    </w:p>
    <w:p w14:paraId="36D7D291" w14:textId="0236D7B1" w:rsidR="00B62CC3" w:rsidRPr="00B62CC3" w:rsidRDefault="00B62CC3" w:rsidP="00994000">
      <w:pPr>
        <w:pStyle w:val="ListParagraph"/>
        <w:numPr>
          <w:ilvl w:val="0"/>
          <w:numId w:val="99"/>
        </w:numPr>
        <w:ind w:left="1440"/>
        <w:rPr>
          <w:rFonts w:cstheme="minorHAnsi"/>
        </w:rPr>
      </w:pPr>
      <w:r w:rsidRPr="00B62CC3">
        <w:rPr>
          <w:rFonts w:cstheme="minorHAnsi"/>
        </w:rPr>
        <w:t>If a school has a structure that includes section chiefs, invite the section chief to write a letter that will become part of the dossier</w:t>
      </w:r>
      <w:r w:rsidR="000C0BC6">
        <w:rPr>
          <w:rFonts w:cstheme="minorHAnsi"/>
        </w:rPr>
        <w:t xml:space="preserve"> </w:t>
      </w:r>
      <w:r w:rsidR="000C0BC6" w:rsidRPr="004D1414">
        <w:rPr>
          <w:rFonts w:cstheme="minorHAnsi"/>
        </w:rPr>
        <w:t>(in the Solicited Letters folder)</w:t>
      </w:r>
      <w:r w:rsidRPr="00B62CC3">
        <w:rPr>
          <w:rFonts w:cstheme="minorHAnsi"/>
        </w:rPr>
        <w:t>.</w:t>
      </w:r>
    </w:p>
    <w:p w14:paraId="33DFFECC" w14:textId="0FCA4FAF" w:rsidR="005A1357" w:rsidRDefault="005A1357" w:rsidP="005A1357">
      <w:pPr>
        <w:pStyle w:val="ListParagraph"/>
        <w:numPr>
          <w:ilvl w:val="0"/>
          <w:numId w:val="3"/>
        </w:numPr>
        <w:ind w:left="1440"/>
        <w:rPr>
          <w:rFonts w:cstheme="minorHAnsi"/>
        </w:rPr>
      </w:pPr>
      <w:r>
        <w:rPr>
          <w:rFonts w:cstheme="minorHAnsi"/>
        </w:rPr>
        <w:t>Ensure that candidates receive fair and equitable treatment from the primary committee.</w:t>
      </w:r>
    </w:p>
    <w:p w14:paraId="2C0F40A9" w14:textId="77777777" w:rsidR="00B62CC3" w:rsidRPr="00B62CC3" w:rsidRDefault="00B62CC3" w:rsidP="005A1357">
      <w:pPr>
        <w:pStyle w:val="ListParagraph"/>
        <w:numPr>
          <w:ilvl w:val="2"/>
          <w:numId w:val="3"/>
        </w:numPr>
        <w:rPr>
          <w:rFonts w:cstheme="minorHAnsi"/>
        </w:rPr>
      </w:pPr>
      <w:r w:rsidRPr="005A1357">
        <w:rPr>
          <w:rFonts w:cstheme="minorHAnsi"/>
          <w:u w:val="single"/>
        </w:rPr>
        <w:t>The report from the primary committee</w:t>
      </w:r>
      <w:r w:rsidRPr="005A1357">
        <w:rPr>
          <w:rFonts w:cstheme="minorHAnsi"/>
          <w:color w:val="2B579A"/>
          <w:u w:val="single"/>
          <w:shd w:val="clear" w:color="auto" w:fill="E6E6E6"/>
        </w:rPr>
        <w:fldChar w:fldCharType="begin"/>
      </w:r>
      <w:r w:rsidRPr="005A1357">
        <w:rPr>
          <w:rFonts w:cstheme="minorHAnsi"/>
          <w:u w:val="single"/>
        </w:rPr>
        <w:instrText xml:space="preserve"> XE "Primary Committee" </w:instrText>
      </w:r>
      <w:r w:rsidRPr="005A1357">
        <w:rPr>
          <w:rFonts w:cstheme="minorHAnsi"/>
          <w:color w:val="2B579A"/>
          <w:u w:val="single"/>
          <w:shd w:val="clear" w:color="auto" w:fill="E6E6E6"/>
        </w:rPr>
        <w:fldChar w:fldCharType="end"/>
      </w:r>
      <w:r w:rsidRPr="005A1357">
        <w:rPr>
          <w:rFonts w:cstheme="minorHAnsi"/>
          <w:u w:val="single"/>
        </w:rPr>
        <w:t xml:space="preserve"> should explain the reasons for negative votes based on committee discussions as opposed to submitting a minority report, which is not allowed. The report should be written with sufficient detail to fully review the candidate’s qualifications</w:t>
      </w:r>
      <w:r w:rsidRPr="00B62CC3">
        <w:rPr>
          <w:rFonts w:cstheme="minorHAnsi"/>
        </w:rPr>
        <w:t>.</w:t>
      </w:r>
    </w:p>
    <w:p w14:paraId="60306763" w14:textId="77777777" w:rsidR="00B62CC3" w:rsidRPr="00B62CC3" w:rsidRDefault="00B62CC3" w:rsidP="005A1357">
      <w:pPr>
        <w:pStyle w:val="ListParagraph"/>
        <w:numPr>
          <w:ilvl w:val="2"/>
          <w:numId w:val="3"/>
        </w:numPr>
        <w:rPr>
          <w:rFonts w:cstheme="minorHAnsi"/>
        </w:rPr>
      </w:pPr>
      <w:r w:rsidRPr="00B62CC3">
        <w:rPr>
          <w:rFonts w:cstheme="minorHAnsi"/>
        </w:rPr>
        <w:t>Before submitting to the next level:</w:t>
      </w:r>
    </w:p>
    <w:p w14:paraId="3BFB328F" w14:textId="77777777" w:rsidR="00B62CC3" w:rsidRPr="00B62CC3" w:rsidRDefault="00B62CC3" w:rsidP="00994000">
      <w:pPr>
        <w:pStyle w:val="ListParagraph"/>
        <w:numPr>
          <w:ilvl w:val="3"/>
          <w:numId w:val="100"/>
        </w:numPr>
        <w:rPr>
          <w:rFonts w:cstheme="minorHAnsi"/>
        </w:rPr>
      </w:pPr>
      <w:r w:rsidRPr="00B62CC3">
        <w:rPr>
          <w:rFonts w:cstheme="minorHAnsi"/>
        </w:rPr>
        <w:t>The primary committee</w:t>
      </w:r>
      <w:r w:rsidRPr="00B62CC3">
        <w:rPr>
          <w:rFonts w:cstheme="minorHAnsi"/>
          <w:color w:val="2B579A"/>
          <w:shd w:val="clear" w:color="auto" w:fill="E6E6E6"/>
        </w:rPr>
        <w:fldChar w:fldCharType="begin"/>
      </w:r>
      <w:r w:rsidRPr="00B62CC3">
        <w:rPr>
          <w:rFonts w:cstheme="minorHAnsi"/>
        </w:rPr>
        <w:instrText xml:space="preserve"> XE "Primary Committee" </w:instrText>
      </w:r>
      <w:r w:rsidRPr="00B62CC3">
        <w:rPr>
          <w:rFonts w:cstheme="minorHAnsi"/>
          <w:color w:val="2B579A"/>
          <w:shd w:val="clear" w:color="auto" w:fill="E6E6E6"/>
        </w:rPr>
        <w:fldChar w:fldCharType="end"/>
      </w:r>
      <w:r w:rsidRPr="00B62CC3">
        <w:rPr>
          <w:rFonts w:cstheme="minorHAnsi"/>
        </w:rPr>
        <w:t xml:space="preserve"> chair should record the committee’s final vote in the vote record and upload the primary committee</w:t>
      </w:r>
      <w:r w:rsidRPr="00B62CC3">
        <w:rPr>
          <w:rFonts w:cstheme="minorHAnsi"/>
          <w:color w:val="2B579A"/>
          <w:shd w:val="clear" w:color="auto" w:fill="E6E6E6"/>
        </w:rPr>
        <w:fldChar w:fldCharType="begin"/>
      </w:r>
      <w:r w:rsidRPr="00B62CC3">
        <w:rPr>
          <w:rFonts w:cstheme="minorHAnsi"/>
        </w:rPr>
        <w:instrText xml:space="preserve"> XE "Primary Committee" </w:instrText>
      </w:r>
      <w:r w:rsidRPr="00B62CC3">
        <w:rPr>
          <w:rFonts w:cstheme="minorHAnsi"/>
          <w:color w:val="2B579A"/>
          <w:shd w:val="clear" w:color="auto" w:fill="E6E6E6"/>
        </w:rPr>
        <w:fldChar w:fldCharType="end"/>
      </w:r>
      <w:r w:rsidRPr="00B62CC3">
        <w:rPr>
          <w:rFonts w:cstheme="minorHAnsi"/>
        </w:rPr>
        <w:t>’s report.</w:t>
      </w:r>
    </w:p>
    <w:p w14:paraId="3F69A32E" w14:textId="77777777" w:rsidR="00F11B64" w:rsidRDefault="00B62CC3" w:rsidP="00994000">
      <w:pPr>
        <w:pStyle w:val="ListParagraph"/>
        <w:numPr>
          <w:ilvl w:val="3"/>
          <w:numId w:val="100"/>
        </w:numPr>
        <w:rPr>
          <w:rFonts w:cstheme="minorHAnsi"/>
        </w:rPr>
      </w:pPr>
      <w:r w:rsidRPr="00B62CC3">
        <w:rPr>
          <w:rFonts w:cstheme="minorHAnsi"/>
        </w:rPr>
        <w:t xml:space="preserve">The department chair should record their vote in the vote record and upload </w:t>
      </w:r>
      <w:r w:rsidR="005A1357">
        <w:rPr>
          <w:rFonts w:cstheme="minorHAnsi"/>
        </w:rPr>
        <w:t xml:space="preserve">their </w:t>
      </w:r>
      <w:r w:rsidRPr="00B62CC3">
        <w:rPr>
          <w:rFonts w:cstheme="minorHAnsi"/>
        </w:rPr>
        <w:t>report.</w:t>
      </w:r>
    </w:p>
    <w:p w14:paraId="63A9CDF4" w14:textId="52A5F0C1" w:rsidR="00B62CC3" w:rsidRPr="00F11B64" w:rsidRDefault="00B62CC3" w:rsidP="00F11B64">
      <w:pPr>
        <w:pStyle w:val="ListParagraph"/>
        <w:numPr>
          <w:ilvl w:val="3"/>
          <w:numId w:val="3"/>
        </w:numPr>
        <w:ind w:left="1440"/>
        <w:rPr>
          <w:rFonts w:cstheme="minorHAnsi"/>
        </w:rPr>
      </w:pPr>
      <w:r w:rsidRPr="00F11B64">
        <w:rPr>
          <w:rFonts w:cstheme="minorHAnsi"/>
        </w:rPr>
        <w:t>Meet the candidate to discuss the results of the primary committee</w:t>
      </w:r>
      <w:r w:rsidRPr="00F11B64">
        <w:rPr>
          <w:rFonts w:cstheme="minorHAnsi"/>
          <w:color w:val="2B579A"/>
          <w:shd w:val="clear" w:color="auto" w:fill="E6E6E6"/>
        </w:rPr>
        <w:fldChar w:fldCharType="begin"/>
      </w:r>
      <w:r w:rsidRPr="00F11B64">
        <w:rPr>
          <w:rFonts w:cstheme="minorHAnsi"/>
        </w:rPr>
        <w:instrText xml:space="preserve"> XE "Primary Committee" </w:instrText>
      </w:r>
      <w:r w:rsidRPr="00F11B64">
        <w:rPr>
          <w:rFonts w:cstheme="minorHAnsi"/>
          <w:color w:val="2B579A"/>
          <w:shd w:val="clear" w:color="auto" w:fill="E6E6E6"/>
        </w:rPr>
        <w:fldChar w:fldCharType="end"/>
      </w:r>
      <w:r w:rsidRPr="00F11B64">
        <w:rPr>
          <w:rFonts w:cstheme="minorHAnsi"/>
        </w:rPr>
        <w:t xml:space="preserve">’s deliberation and the chair’s letter. Have the candidate sign for receipt of the documents. In a tenure case, at the first level where there have been negative votes, (if applicable) discuss the candidate’s right and the process for </w:t>
      </w:r>
      <w:r w:rsidRPr="00F11B64">
        <w:rPr>
          <w:rFonts w:cstheme="minorHAnsi"/>
          <w:u w:val="single"/>
        </w:rPr>
        <w:t>reconsideration</w:t>
      </w:r>
      <w:r w:rsidRPr="00F11B64">
        <w:rPr>
          <w:rFonts w:cstheme="minorHAnsi"/>
        </w:rPr>
        <w:t xml:space="preserve">. </w:t>
      </w:r>
      <w:r w:rsidRPr="00F11B64">
        <w:rPr>
          <w:rFonts w:cstheme="minorHAnsi"/>
          <w:b/>
          <w:bCs/>
          <w:u w:val="single"/>
        </w:rPr>
        <w:t>This must be done in a timely manner and prior to the next level of review.</w:t>
      </w:r>
    </w:p>
    <w:p w14:paraId="044F01E8" w14:textId="372CD954" w:rsidR="00B62CC3" w:rsidRPr="00E201D7" w:rsidRDefault="00B62CC3" w:rsidP="00F11B64">
      <w:pPr>
        <w:pStyle w:val="ListParagraph"/>
        <w:numPr>
          <w:ilvl w:val="0"/>
          <w:numId w:val="3"/>
        </w:numPr>
        <w:ind w:left="1440"/>
        <w:rPr>
          <w:rFonts w:cstheme="minorHAnsi"/>
          <w:b/>
        </w:rPr>
      </w:pPr>
      <w:r w:rsidRPr="00B62CC3">
        <w:rPr>
          <w:rFonts w:cstheme="minorHAnsi"/>
        </w:rPr>
        <w:t>Facilitate exchanges between the unit/school committee and the primary/department committee that might be necessary during the unit/school committee’s deliberation.</w:t>
      </w:r>
    </w:p>
    <w:p w14:paraId="77BC2276" w14:textId="047DDC23" w:rsidR="00344D87" w:rsidRDefault="00344D87">
      <w:pPr>
        <w:rPr>
          <w:rFonts w:cstheme="minorHAnsi"/>
          <w:b/>
          <w:bCs/>
          <w:color w:val="C00000"/>
          <w:sz w:val="24"/>
          <w:szCs w:val="24"/>
        </w:rPr>
      </w:pPr>
    </w:p>
    <w:p w14:paraId="691D6422" w14:textId="7D4AF860" w:rsidR="00E201D7" w:rsidRDefault="00E201D7" w:rsidP="006F70DB">
      <w:pPr>
        <w:pStyle w:val="Heading2"/>
      </w:pPr>
      <w:bookmarkStart w:id="90" w:name="_Toc174387386"/>
      <w:r>
        <w:t>Dean Responsibilities</w:t>
      </w:r>
      <w:bookmarkEnd w:id="90"/>
    </w:p>
    <w:p w14:paraId="7A011823" w14:textId="3B613F9E" w:rsidR="00344D87" w:rsidRPr="00344D87" w:rsidRDefault="00344D87" w:rsidP="00994000">
      <w:pPr>
        <w:pStyle w:val="ListParagraph"/>
        <w:numPr>
          <w:ilvl w:val="0"/>
          <w:numId w:val="101"/>
        </w:numPr>
        <w:ind w:left="720"/>
        <w:rPr>
          <w:rFonts w:cstheme="minorHAnsi"/>
        </w:rPr>
      </w:pPr>
      <w:r w:rsidRPr="00344D87">
        <w:rPr>
          <w:rFonts w:cstheme="minorHAnsi"/>
        </w:rPr>
        <w:t xml:space="preserve">At the time of the candidate’s three-year review, ensure that a copy of the completed review is submitted to the </w:t>
      </w:r>
      <w:r w:rsidR="00137AC8">
        <w:rPr>
          <w:rFonts w:cstheme="minorHAnsi"/>
        </w:rPr>
        <w:t>IU Indianapolis</w:t>
      </w:r>
      <w:r w:rsidRPr="00344D87">
        <w:rPr>
          <w:rFonts w:cstheme="minorHAnsi"/>
        </w:rPr>
        <w:t xml:space="preserve"> Office of Academic Affairs by May 1.</w:t>
      </w:r>
    </w:p>
    <w:p w14:paraId="1707F0ED" w14:textId="3AB1774E" w:rsidR="00344D87" w:rsidRPr="00344D87" w:rsidRDefault="00344D87" w:rsidP="00994000">
      <w:pPr>
        <w:pStyle w:val="ListParagraph"/>
        <w:numPr>
          <w:ilvl w:val="0"/>
          <w:numId w:val="101"/>
        </w:numPr>
        <w:ind w:left="720"/>
        <w:rPr>
          <w:rFonts w:cstheme="minorHAnsi"/>
        </w:rPr>
      </w:pPr>
      <w:r w:rsidRPr="00344D87">
        <w:rPr>
          <w:rFonts w:cstheme="minorHAnsi"/>
        </w:rPr>
        <w:t xml:space="preserve">Update your knowledge by reviewing the latest version of the </w:t>
      </w:r>
      <w:r w:rsidR="00137AC8">
        <w:rPr>
          <w:rFonts w:cstheme="minorHAnsi"/>
        </w:rPr>
        <w:t>IU Indianapolis</w:t>
      </w:r>
      <w:r w:rsidR="001D00D3">
        <w:rPr>
          <w:rFonts w:cstheme="minorHAnsi"/>
        </w:rPr>
        <w:t xml:space="preserve"> P&amp;T</w:t>
      </w:r>
      <w:r w:rsidRPr="00344D87">
        <w:rPr>
          <w:rFonts w:cstheme="minorHAnsi"/>
        </w:rPr>
        <w:t xml:space="preserve"> Guidelines each year</w:t>
      </w:r>
      <w:r w:rsidR="009E5140">
        <w:rPr>
          <w:rFonts w:cstheme="minorHAnsi"/>
          <w:u w:color="800000"/>
        </w:rPr>
        <w:t>.</w:t>
      </w:r>
    </w:p>
    <w:p w14:paraId="26B27177" w14:textId="77777777" w:rsidR="00344D87" w:rsidRPr="00344D87" w:rsidRDefault="00344D87" w:rsidP="00994000">
      <w:pPr>
        <w:pStyle w:val="ListParagraph"/>
        <w:numPr>
          <w:ilvl w:val="0"/>
          <w:numId w:val="101"/>
        </w:numPr>
        <w:ind w:left="720"/>
        <w:rPr>
          <w:rFonts w:cstheme="minorHAnsi"/>
        </w:rPr>
      </w:pPr>
      <w:r w:rsidRPr="00344D87">
        <w:rPr>
          <w:rFonts w:cstheme="minorHAnsi"/>
        </w:rPr>
        <w:t xml:space="preserve">Ensure that all tenure-probationary candidates and all candidates eligible for promotion have information about promotion and/or tenure workshops and the school’s calendar of deadlines for the promotion and tenure process. </w:t>
      </w:r>
    </w:p>
    <w:p w14:paraId="26B7B301" w14:textId="77777777" w:rsidR="00344D87" w:rsidRPr="00344D87" w:rsidRDefault="00344D87" w:rsidP="00994000">
      <w:pPr>
        <w:pStyle w:val="ListParagraph"/>
        <w:numPr>
          <w:ilvl w:val="0"/>
          <w:numId w:val="101"/>
        </w:numPr>
        <w:ind w:left="720"/>
        <w:rPr>
          <w:rFonts w:cstheme="minorHAnsi"/>
        </w:rPr>
      </w:pPr>
      <w:r w:rsidRPr="00344D87">
        <w:rPr>
          <w:rFonts w:cstheme="minorHAnsi"/>
        </w:rPr>
        <w:t>Ensure that a current copy of the unit’s/school’s promotion and/or tenure document is on file with OAA and that every candidate receives a copy. These documents need to be approved by your school’s appropriate faculty governance process and the associate vice chancellor for academic affairs</w:t>
      </w:r>
      <w:r w:rsidRPr="00344D87">
        <w:rPr>
          <w:rFonts w:cstheme="minorHAnsi"/>
          <w:color w:val="2B579A"/>
          <w:shd w:val="clear" w:color="auto" w:fill="E6E6E6"/>
        </w:rPr>
        <w:fldChar w:fldCharType="begin"/>
      </w:r>
      <w:r w:rsidRPr="00344D87">
        <w:rPr>
          <w:rFonts w:cstheme="minorHAnsi"/>
        </w:rPr>
        <w:instrText xml:space="preserve"> XE "Associate Vice Chancellor for Academic Affairs" </w:instrText>
      </w:r>
      <w:r w:rsidRPr="00344D87">
        <w:rPr>
          <w:rFonts w:cstheme="minorHAnsi"/>
          <w:color w:val="2B579A"/>
          <w:shd w:val="clear" w:color="auto" w:fill="E6E6E6"/>
        </w:rPr>
        <w:fldChar w:fldCharType="end"/>
      </w:r>
      <w:r w:rsidRPr="00344D87">
        <w:rPr>
          <w:rFonts w:cstheme="minorHAnsi"/>
        </w:rPr>
        <w:t xml:space="preserve"> for compliance with campus expectations.</w:t>
      </w:r>
    </w:p>
    <w:p w14:paraId="705AFFDB" w14:textId="77777777" w:rsidR="00344D87" w:rsidRPr="00344D87" w:rsidRDefault="00344D87" w:rsidP="00994000">
      <w:pPr>
        <w:pStyle w:val="ListParagraph"/>
        <w:numPr>
          <w:ilvl w:val="0"/>
          <w:numId w:val="101"/>
        </w:numPr>
        <w:ind w:left="720"/>
        <w:rPr>
          <w:rFonts w:cstheme="minorHAnsi"/>
        </w:rPr>
      </w:pPr>
      <w:r w:rsidRPr="00344D87">
        <w:rPr>
          <w:rFonts w:cstheme="minorHAnsi"/>
        </w:rPr>
        <w:t>Arrange to include an assessment of the quality of the media used to disseminate a candidate’s scholarly work when a department is not the administrative unit.</w:t>
      </w:r>
    </w:p>
    <w:p w14:paraId="6E16743C" w14:textId="1410BF6D" w:rsidR="00344D87" w:rsidRPr="00344D87" w:rsidRDefault="00344D87" w:rsidP="00994000">
      <w:pPr>
        <w:pStyle w:val="ListParagraph"/>
        <w:numPr>
          <w:ilvl w:val="0"/>
          <w:numId w:val="101"/>
        </w:numPr>
        <w:ind w:left="720"/>
        <w:rPr>
          <w:rFonts w:cstheme="minorHAnsi"/>
        </w:rPr>
      </w:pPr>
      <w:r w:rsidRPr="00344D87">
        <w:rPr>
          <w:rFonts w:cstheme="minorHAnsi"/>
        </w:rPr>
        <w:lastRenderedPageBreak/>
        <w:t xml:space="preserve">Ensure that candidates are informed of any materials added or changes made to the dossier. Candidates and all previous reviewers must be provided with an opportunity comment on or to respond to such additions. The added information and the responses become a part of the dossier. (See </w:t>
      </w:r>
      <w:hyperlink w:anchor="addition" w:history="1">
        <w:r w:rsidRPr="003D33AF">
          <w:rPr>
            <w:rStyle w:val="Hyperlink"/>
            <w:rFonts w:cstheme="minorHAnsi"/>
          </w:rPr>
          <w:t>Addition of Materials</w:t>
        </w:r>
        <w:r w:rsidRPr="003D33AF">
          <w:rPr>
            <w:rStyle w:val="Hyperlink"/>
            <w:rFonts w:cstheme="minorHAnsi"/>
          </w:rPr>
          <w:fldChar w:fldCharType="begin"/>
        </w:r>
        <w:r w:rsidRPr="003D33AF">
          <w:rPr>
            <w:rStyle w:val="Hyperlink"/>
            <w:rFonts w:cstheme="minorHAnsi"/>
          </w:rPr>
          <w:instrText xml:space="preserve"> XE "Addition of Materials" </w:instrText>
        </w:r>
        <w:r w:rsidRPr="003D33AF">
          <w:rPr>
            <w:rStyle w:val="Hyperlink"/>
            <w:rFonts w:cstheme="minorHAnsi"/>
          </w:rPr>
          <w:fldChar w:fldCharType="end"/>
        </w:r>
        <w:r w:rsidRPr="003D33AF">
          <w:rPr>
            <w:rStyle w:val="Hyperlink"/>
            <w:rFonts w:cstheme="minorHAnsi"/>
          </w:rPr>
          <w:t>/Comments</w:t>
        </w:r>
      </w:hyperlink>
      <w:r w:rsidRPr="00344D87">
        <w:rPr>
          <w:rFonts w:cstheme="minorHAnsi"/>
        </w:rPr>
        <w:t xml:space="preserve">.). The dean/dean’s office is responsible for reminding the unit/school committee chair, departmental chair, and primary/department committee chair that any time a candidate adds new materials to their dossier, the materials must be provided to and considered by all previous levels of review. When addition of new materials occurs after the dossier has reached the unit/school committee, direct oversight should </w:t>
      </w:r>
      <w:r w:rsidR="00EB6EFA" w:rsidRPr="00344D87">
        <w:rPr>
          <w:rFonts w:cstheme="minorHAnsi"/>
        </w:rPr>
        <w:t>be</w:t>
      </w:r>
      <w:r w:rsidRPr="00344D87">
        <w:rPr>
          <w:rFonts w:cstheme="minorHAnsi"/>
        </w:rPr>
        <w:t xml:space="preserve"> provided by the dean’s office to assure compliance.</w:t>
      </w:r>
    </w:p>
    <w:p w14:paraId="6E760F6A" w14:textId="50654FB5" w:rsidR="00344D87" w:rsidRPr="00FD1F99" w:rsidRDefault="00344D87" w:rsidP="00994000">
      <w:pPr>
        <w:pStyle w:val="ListParagraph"/>
        <w:numPr>
          <w:ilvl w:val="0"/>
          <w:numId w:val="101"/>
        </w:numPr>
        <w:ind w:left="720"/>
        <w:rPr>
          <w:rFonts w:cstheme="minorHAnsi"/>
        </w:rPr>
      </w:pPr>
      <w:r w:rsidRPr="00344D87">
        <w:rPr>
          <w:rFonts w:cstheme="minorHAnsi"/>
        </w:rPr>
        <w:t>Ensure that all external reviewers meet the guidelines for independence outlined in the section on</w:t>
      </w:r>
      <w:r w:rsidR="00AD56B9">
        <w:rPr>
          <w:rFonts w:cstheme="minorHAnsi"/>
        </w:rPr>
        <w:t xml:space="preserve"> </w:t>
      </w:r>
      <w:hyperlink w:anchor="externalassessments" w:history="1">
        <w:r w:rsidR="00AD56B9" w:rsidRPr="00C06A5D">
          <w:rPr>
            <w:rStyle w:val="Hyperlink"/>
            <w:rFonts w:cstheme="minorHAnsi"/>
          </w:rPr>
          <w:t>External Assessment</w:t>
        </w:r>
      </w:hyperlink>
      <w:r w:rsidR="00AD56B9">
        <w:rPr>
          <w:rFonts w:cstheme="minorHAnsi"/>
        </w:rPr>
        <w:t>.</w:t>
      </w:r>
      <w:r w:rsidRPr="00344D87">
        <w:rPr>
          <w:rFonts w:cstheme="minorHAnsi"/>
        </w:rPr>
        <w:t xml:space="preserve"> If not, then secure additional external reviews sufficient to meet the six-reviewer minimum standard prior to forwarding the dossier to OAA. The campus will return a dossier that does not meet the six-reviewer, arms-le</w:t>
      </w:r>
      <w:r w:rsidRPr="00FD1F99">
        <w:rPr>
          <w:rFonts w:cstheme="minorHAnsi"/>
        </w:rPr>
        <w:t>ngth minimum.</w:t>
      </w:r>
    </w:p>
    <w:p w14:paraId="75FAF6C8" w14:textId="4E5A96C2" w:rsidR="00AD56B9" w:rsidRPr="00FD1F99" w:rsidRDefault="00AD56B9" w:rsidP="00994000">
      <w:pPr>
        <w:pStyle w:val="ListParagraph"/>
        <w:numPr>
          <w:ilvl w:val="1"/>
          <w:numId w:val="101"/>
        </w:numPr>
        <w:ind w:left="1440"/>
        <w:rPr>
          <w:rFonts w:cstheme="minorHAnsi"/>
        </w:rPr>
      </w:pPr>
      <w:r w:rsidRPr="00FD1F99">
        <w:rPr>
          <w:rFonts w:cstheme="minorHAnsi"/>
        </w:rPr>
        <w:t>If a candidate has received an extension of the probationary period, include a statement to that effect in the solicitation letter.</w:t>
      </w:r>
    </w:p>
    <w:p w14:paraId="423A4BD2" w14:textId="77777777" w:rsidR="00344D87" w:rsidRPr="00344D87" w:rsidRDefault="00344D87" w:rsidP="00994000">
      <w:pPr>
        <w:pStyle w:val="ListParagraph"/>
        <w:numPr>
          <w:ilvl w:val="0"/>
          <w:numId w:val="101"/>
        </w:numPr>
        <w:ind w:left="720"/>
        <w:rPr>
          <w:rFonts w:cstheme="minorHAnsi"/>
        </w:rPr>
      </w:pPr>
      <w:r w:rsidRPr="00FD1F99">
        <w:rPr>
          <w:rFonts w:cstheme="minorHAnsi"/>
        </w:rPr>
        <w:t>All revi</w:t>
      </w:r>
      <w:r w:rsidRPr="00344D87">
        <w:rPr>
          <w:rFonts w:cstheme="minorHAnsi"/>
        </w:rPr>
        <w:t>ews received must be retained in the dossier. Similarly, all supporting letters received must be retained in the dossier.</w:t>
      </w:r>
    </w:p>
    <w:p w14:paraId="517B89EF" w14:textId="64C2E641" w:rsidR="00344D87" w:rsidRPr="00344D87" w:rsidRDefault="00344D87" w:rsidP="00994000">
      <w:pPr>
        <w:pStyle w:val="ListParagraph"/>
        <w:numPr>
          <w:ilvl w:val="0"/>
          <w:numId w:val="101"/>
        </w:numPr>
        <w:ind w:left="720"/>
        <w:rPr>
          <w:rFonts w:cstheme="minorHAnsi"/>
        </w:rPr>
      </w:pPr>
      <w:r w:rsidRPr="00344D87">
        <w:rPr>
          <w:rFonts w:cstheme="minorHAnsi"/>
        </w:rPr>
        <w:t xml:space="preserve">Make sure that the unit/school committee complies with all the requirements found in the </w:t>
      </w:r>
      <w:hyperlink w:anchor="primaryunit" w:history="1">
        <w:r w:rsidRPr="00C300B6">
          <w:rPr>
            <w:rStyle w:val="Hyperlink"/>
            <w:rFonts w:cstheme="minorHAnsi"/>
          </w:rPr>
          <w:t>Primary</w:t>
        </w:r>
        <w:r w:rsidR="00C300B6" w:rsidRPr="00C300B6">
          <w:rPr>
            <w:rStyle w:val="Hyperlink"/>
            <w:rFonts w:cstheme="minorHAnsi"/>
          </w:rPr>
          <w:t>/Department</w:t>
        </w:r>
        <w:r w:rsidRPr="00C300B6">
          <w:rPr>
            <w:rStyle w:val="Hyperlink"/>
            <w:rFonts w:cstheme="minorHAnsi"/>
          </w:rPr>
          <w:t xml:space="preserve"> and Unit</w:t>
        </w:r>
        <w:r w:rsidR="00C300B6" w:rsidRPr="00C300B6">
          <w:rPr>
            <w:rStyle w:val="Hyperlink"/>
            <w:rFonts w:cstheme="minorHAnsi"/>
          </w:rPr>
          <w:t>/School</w:t>
        </w:r>
        <w:r w:rsidRPr="00C300B6">
          <w:rPr>
            <w:rStyle w:val="Hyperlink"/>
            <w:rFonts w:cstheme="minorHAnsi"/>
          </w:rPr>
          <w:t xml:space="preserve"> Level Promotion and/or Tenure Committees Responsibilities</w:t>
        </w:r>
      </w:hyperlink>
      <w:r w:rsidRPr="00344D87">
        <w:rPr>
          <w:rFonts w:cstheme="minorHAnsi"/>
        </w:rPr>
        <w:t xml:space="preserve"> section.</w:t>
      </w:r>
    </w:p>
    <w:p w14:paraId="0B677D14" w14:textId="02602FA5" w:rsidR="00344D87" w:rsidRPr="00344D87" w:rsidRDefault="00344D87" w:rsidP="00994000">
      <w:pPr>
        <w:pStyle w:val="ListParagraph"/>
        <w:numPr>
          <w:ilvl w:val="0"/>
          <w:numId w:val="101"/>
        </w:numPr>
        <w:ind w:left="720"/>
        <w:rPr>
          <w:rFonts w:cstheme="minorHAnsi"/>
        </w:rPr>
      </w:pPr>
      <w:r w:rsidRPr="00344D87">
        <w:rPr>
          <w:rFonts w:cstheme="minorHAnsi"/>
        </w:rPr>
        <w:t xml:space="preserve">When divergent evaluations of a dossier result in different recommendations on tenure, the unit </w:t>
      </w:r>
      <w:r w:rsidR="00A90EAD">
        <w:rPr>
          <w:rFonts w:cstheme="minorHAnsi"/>
        </w:rPr>
        <w:t xml:space="preserve">(school) </w:t>
      </w:r>
      <w:r w:rsidRPr="00344D87">
        <w:rPr>
          <w:rFonts w:cstheme="minorHAnsi"/>
        </w:rPr>
        <w:t>committee</w:t>
      </w:r>
      <w:r w:rsidRPr="00344D87">
        <w:rPr>
          <w:rFonts w:cstheme="minorHAnsi"/>
          <w:color w:val="2B579A"/>
          <w:shd w:val="clear" w:color="auto" w:fill="E6E6E6"/>
        </w:rPr>
        <w:fldChar w:fldCharType="begin"/>
      </w:r>
      <w:r w:rsidRPr="00344D87">
        <w:rPr>
          <w:rFonts w:cstheme="minorHAnsi"/>
        </w:rPr>
        <w:instrText xml:space="preserve"> XE "Unit Committee" </w:instrText>
      </w:r>
      <w:r w:rsidRPr="00344D87">
        <w:rPr>
          <w:rFonts w:cstheme="minorHAnsi"/>
          <w:color w:val="2B579A"/>
          <w:shd w:val="clear" w:color="auto" w:fill="E6E6E6"/>
        </w:rPr>
        <w:fldChar w:fldCharType="end"/>
      </w:r>
      <w:r w:rsidRPr="00344D87">
        <w:rPr>
          <w:rFonts w:cstheme="minorHAnsi"/>
        </w:rPr>
        <w:t xml:space="preserve"> may wish to consult with the primary </w:t>
      </w:r>
      <w:r w:rsidR="00A90EAD">
        <w:rPr>
          <w:rFonts w:cstheme="minorHAnsi"/>
        </w:rPr>
        <w:t xml:space="preserve">(department) </w:t>
      </w:r>
      <w:r w:rsidRPr="00344D87">
        <w:rPr>
          <w:rFonts w:cstheme="minorHAnsi"/>
        </w:rPr>
        <w:t>committee</w:t>
      </w:r>
      <w:r w:rsidRPr="00344D87">
        <w:rPr>
          <w:rFonts w:cstheme="minorHAnsi"/>
          <w:color w:val="2B579A"/>
          <w:shd w:val="clear" w:color="auto" w:fill="E6E6E6"/>
        </w:rPr>
        <w:fldChar w:fldCharType="begin"/>
      </w:r>
      <w:r w:rsidRPr="00344D87">
        <w:rPr>
          <w:rFonts w:cstheme="minorHAnsi"/>
        </w:rPr>
        <w:instrText xml:space="preserve"> XE "Primary Committee" </w:instrText>
      </w:r>
      <w:r w:rsidRPr="00344D87">
        <w:rPr>
          <w:rFonts w:cstheme="minorHAnsi"/>
          <w:color w:val="2B579A"/>
          <w:shd w:val="clear" w:color="auto" w:fill="E6E6E6"/>
        </w:rPr>
        <w:fldChar w:fldCharType="end"/>
      </w:r>
      <w:r w:rsidRPr="00344D87">
        <w:rPr>
          <w:rFonts w:cstheme="minorHAnsi"/>
        </w:rPr>
        <w:t xml:space="preserve"> and/or department chair. The dean should ensure that such consultation, when necessary, has occurred before the dean considers a case. The consultation should note the relative importance of criteria, principles, or evidence used in the evaluation that led to the contrary recommendation. The consultation must be noted in the unit committee</w:t>
      </w:r>
      <w:r w:rsidRPr="00344D87">
        <w:rPr>
          <w:rFonts w:cstheme="minorHAnsi"/>
          <w:color w:val="2B579A"/>
          <w:shd w:val="clear" w:color="auto" w:fill="E6E6E6"/>
        </w:rPr>
        <w:fldChar w:fldCharType="begin"/>
      </w:r>
      <w:r w:rsidRPr="00344D87">
        <w:rPr>
          <w:rFonts w:cstheme="minorHAnsi"/>
        </w:rPr>
        <w:instrText xml:space="preserve"> XE "Unit Committee" </w:instrText>
      </w:r>
      <w:r w:rsidRPr="00344D87">
        <w:rPr>
          <w:rFonts w:cstheme="minorHAnsi"/>
          <w:color w:val="2B579A"/>
          <w:shd w:val="clear" w:color="auto" w:fill="E6E6E6"/>
        </w:rPr>
        <w:fldChar w:fldCharType="end"/>
      </w:r>
      <w:r w:rsidRPr="00344D87">
        <w:rPr>
          <w:rFonts w:cstheme="minorHAnsi"/>
        </w:rPr>
        <w:t>’s report, including notice of whether the vote of a committee was changed as a result. When there are divergent evaluations with respect to promotion, the unit committee</w:t>
      </w:r>
      <w:r w:rsidRPr="00344D87">
        <w:rPr>
          <w:rFonts w:cstheme="minorHAnsi"/>
          <w:color w:val="2B579A"/>
          <w:shd w:val="clear" w:color="auto" w:fill="E6E6E6"/>
        </w:rPr>
        <w:fldChar w:fldCharType="begin"/>
      </w:r>
      <w:r w:rsidRPr="00344D87">
        <w:rPr>
          <w:rFonts w:cstheme="minorHAnsi"/>
        </w:rPr>
        <w:instrText xml:space="preserve"> XE "Unit Committee" </w:instrText>
      </w:r>
      <w:r w:rsidRPr="00344D87">
        <w:rPr>
          <w:rFonts w:cstheme="minorHAnsi"/>
          <w:color w:val="2B579A"/>
          <w:shd w:val="clear" w:color="auto" w:fill="E6E6E6"/>
        </w:rPr>
        <w:fldChar w:fldCharType="end"/>
      </w:r>
      <w:r w:rsidRPr="00344D87">
        <w:rPr>
          <w:rFonts w:cstheme="minorHAnsi"/>
        </w:rPr>
        <w:t xml:space="preserve"> should provide feedback to the primary committee</w:t>
      </w:r>
      <w:r w:rsidRPr="00344D87">
        <w:rPr>
          <w:rFonts w:cstheme="minorHAnsi"/>
          <w:color w:val="2B579A"/>
          <w:shd w:val="clear" w:color="auto" w:fill="E6E6E6"/>
        </w:rPr>
        <w:fldChar w:fldCharType="begin"/>
      </w:r>
      <w:r w:rsidRPr="00344D87">
        <w:rPr>
          <w:rFonts w:cstheme="minorHAnsi"/>
        </w:rPr>
        <w:instrText xml:space="preserve"> XE "Primary Committee" </w:instrText>
      </w:r>
      <w:r w:rsidRPr="00344D87">
        <w:rPr>
          <w:rFonts w:cstheme="minorHAnsi"/>
          <w:color w:val="2B579A"/>
          <w:shd w:val="clear" w:color="auto" w:fill="E6E6E6"/>
        </w:rPr>
        <w:fldChar w:fldCharType="end"/>
      </w:r>
      <w:r w:rsidRPr="00344D87">
        <w:rPr>
          <w:rFonts w:cstheme="minorHAnsi"/>
        </w:rPr>
        <w:t>. The report from each committee should account for negative votes based on committee discussions as opposed to submitting a minority report, which is not allowed. The reports should be written with sufficient detail to fully review the candidate’s qualifications. It is strongly recommended that the letter address the criteria as listed in the Reviewer’s Summary Evaluation.</w:t>
      </w:r>
    </w:p>
    <w:p w14:paraId="1C362748" w14:textId="77777777" w:rsidR="00344D87" w:rsidRPr="00344D87" w:rsidRDefault="00344D87" w:rsidP="00994000">
      <w:pPr>
        <w:pStyle w:val="ListParagraph"/>
        <w:numPr>
          <w:ilvl w:val="0"/>
          <w:numId w:val="101"/>
        </w:numPr>
        <w:ind w:left="720"/>
        <w:rPr>
          <w:rFonts w:cstheme="minorHAnsi"/>
        </w:rPr>
      </w:pPr>
      <w:r w:rsidRPr="00344D87">
        <w:rPr>
          <w:rFonts w:cstheme="minorHAnsi"/>
        </w:rPr>
        <w:t>As noted earlier about the chair’s responsibility, deans must similarly ensure that unit committees do not submit minority reports. Only the final vote of committees and administrators should be recorded in the vote record.</w:t>
      </w:r>
    </w:p>
    <w:p w14:paraId="648DC5C7" w14:textId="77777777" w:rsidR="00344D87" w:rsidRPr="00344D87" w:rsidRDefault="00344D87" w:rsidP="00994000">
      <w:pPr>
        <w:pStyle w:val="ListParagraph"/>
        <w:numPr>
          <w:ilvl w:val="0"/>
          <w:numId w:val="101"/>
        </w:numPr>
        <w:ind w:left="720"/>
        <w:rPr>
          <w:rFonts w:cstheme="minorHAnsi"/>
        </w:rPr>
      </w:pPr>
      <w:r w:rsidRPr="00344D87">
        <w:rPr>
          <w:rFonts w:cstheme="minorHAnsi"/>
        </w:rPr>
        <w:t>Ensure that the unit committee</w:t>
      </w:r>
      <w:r w:rsidRPr="00344D87">
        <w:rPr>
          <w:rFonts w:cstheme="minorHAnsi"/>
          <w:color w:val="2B579A"/>
          <w:shd w:val="clear" w:color="auto" w:fill="E6E6E6"/>
        </w:rPr>
        <w:fldChar w:fldCharType="begin"/>
      </w:r>
      <w:r w:rsidRPr="00344D87">
        <w:rPr>
          <w:rFonts w:cstheme="minorHAnsi"/>
        </w:rPr>
        <w:instrText xml:space="preserve"> XE "Unit Committee" </w:instrText>
      </w:r>
      <w:r w:rsidRPr="00344D87">
        <w:rPr>
          <w:rFonts w:cstheme="minorHAnsi"/>
          <w:color w:val="2B579A"/>
          <w:shd w:val="clear" w:color="auto" w:fill="E6E6E6"/>
        </w:rPr>
        <w:fldChar w:fldCharType="end"/>
      </w:r>
      <w:r w:rsidRPr="00344D87">
        <w:rPr>
          <w:rFonts w:cstheme="minorHAnsi"/>
        </w:rPr>
        <w:t xml:space="preserve"> has given a copy of their summary letter to the candidate. Have the candidate sign and date for receipt of his/her copy of the letter.</w:t>
      </w:r>
    </w:p>
    <w:p w14:paraId="08750D39" w14:textId="77777777" w:rsidR="00F141D1" w:rsidRDefault="00344D87" w:rsidP="00994000">
      <w:pPr>
        <w:pStyle w:val="ListParagraph"/>
        <w:numPr>
          <w:ilvl w:val="0"/>
          <w:numId w:val="101"/>
        </w:numPr>
        <w:ind w:left="720"/>
        <w:rPr>
          <w:rFonts w:cstheme="minorHAnsi"/>
        </w:rPr>
      </w:pPr>
      <w:r w:rsidRPr="00344D87">
        <w:rPr>
          <w:rFonts w:cstheme="minorHAnsi"/>
        </w:rPr>
        <w:t xml:space="preserve">A candidate for tenure </w:t>
      </w:r>
      <w:r w:rsidRPr="00205032">
        <w:rPr>
          <w:rFonts w:cstheme="minorHAnsi"/>
          <w:b/>
          <w:bCs/>
        </w:rPr>
        <w:t>must</w:t>
      </w:r>
      <w:r w:rsidRPr="00344D87">
        <w:rPr>
          <w:rFonts w:cstheme="minorHAnsi"/>
        </w:rPr>
        <w:t xml:space="preserve"> be notified at the first level of negative tenure review. This must happen in a timely manner and before the next scheduled level of review. They must be apprised of their right for reconsideration at that time</w:t>
      </w:r>
      <w:r w:rsidR="00F141D1">
        <w:rPr>
          <w:rFonts w:cstheme="minorHAnsi"/>
        </w:rPr>
        <w:t>.</w:t>
      </w:r>
    </w:p>
    <w:p w14:paraId="6A6A7589" w14:textId="6EEBE029" w:rsidR="00344D87" w:rsidRPr="00344D87" w:rsidRDefault="00F141D1" w:rsidP="00994000">
      <w:pPr>
        <w:pStyle w:val="ListParagraph"/>
        <w:numPr>
          <w:ilvl w:val="0"/>
          <w:numId w:val="101"/>
        </w:numPr>
        <w:ind w:left="720"/>
        <w:rPr>
          <w:rFonts w:cstheme="minorHAnsi"/>
        </w:rPr>
      </w:pPr>
      <w:r>
        <w:rPr>
          <w:rFonts w:cstheme="minorHAnsi"/>
        </w:rPr>
        <w:t>F</w:t>
      </w:r>
      <w:r w:rsidR="00344D87" w:rsidRPr="00344D87">
        <w:rPr>
          <w:rFonts w:cstheme="minorHAnsi"/>
        </w:rPr>
        <w:t xml:space="preserve">ollowing review at the unit/school level, compose the dean’s letter of evaluation of the candidate’s case and recommendation for action and enclose this in the dossier. Specifically address if </w:t>
      </w:r>
      <w:r w:rsidR="00A90EAD">
        <w:rPr>
          <w:rFonts w:cstheme="minorHAnsi"/>
        </w:rPr>
        <w:t xml:space="preserve">the requirements for the </w:t>
      </w:r>
      <w:r w:rsidR="00A90EAD" w:rsidRPr="00617E8D">
        <w:rPr>
          <w:rFonts w:cstheme="minorHAnsi"/>
        </w:rPr>
        <w:lastRenderedPageBreak/>
        <w:t xml:space="preserve">chosen case type have been </w:t>
      </w:r>
      <w:r w:rsidR="00344D87" w:rsidRPr="00617E8D">
        <w:rPr>
          <w:rFonts w:cstheme="minorHAnsi"/>
        </w:rPr>
        <w:t xml:space="preserve">achieved and validate </w:t>
      </w:r>
      <w:r w:rsidR="00A90EAD" w:rsidRPr="00617E8D">
        <w:rPr>
          <w:rFonts w:cstheme="minorHAnsi"/>
        </w:rPr>
        <w:t xml:space="preserve">that all </w:t>
      </w:r>
      <w:r w:rsidR="00344D87" w:rsidRPr="00617E8D">
        <w:rPr>
          <w:rFonts w:cstheme="minorHAnsi"/>
        </w:rPr>
        <w:t xml:space="preserve">area(s) of performance are at least satisfactory. Have </w:t>
      </w:r>
      <w:r w:rsidR="00344D87" w:rsidRPr="00344D87">
        <w:rPr>
          <w:rFonts w:cstheme="minorHAnsi"/>
        </w:rPr>
        <w:t>the candidate sign and date for receipt of his/her copy of the letter.</w:t>
      </w:r>
    </w:p>
    <w:p w14:paraId="112BF5A5" w14:textId="77777777" w:rsidR="00344D87" w:rsidRPr="00344D87" w:rsidRDefault="00344D87" w:rsidP="00994000">
      <w:pPr>
        <w:pStyle w:val="ListParagraph"/>
        <w:numPr>
          <w:ilvl w:val="0"/>
          <w:numId w:val="101"/>
        </w:numPr>
        <w:ind w:left="720"/>
        <w:rPr>
          <w:rFonts w:cstheme="minorHAnsi"/>
        </w:rPr>
      </w:pPr>
      <w:r w:rsidRPr="00344D87">
        <w:rPr>
          <w:rFonts w:cstheme="minorHAnsi"/>
        </w:rPr>
        <w:t>Include a perspective for campus and university reviewers on standards that candidates must meet in the school/unit.</w:t>
      </w:r>
    </w:p>
    <w:p w14:paraId="5E7B6B7E" w14:textId="77777777" w:rsidR="00344D87" w:rsidRPr="00344D87" w:rsidRDefault="00344D87" w:rsidP="00994000">
      <w:pPr>
        <w:pStyle w:val="ListParagraph"/>
        <w:numPr>
          <w:ilvl w:val="0"/>
          <w:numId w:val="101"/>
        </w:numPr>
        <w:ind w:left="720"/>
        <w:rPr>
          <w:rFonts w:cstheme="minorHAnsi"/>
        </w:rPr>
      </w:pPr>
      <w:r w:rsidRPr="00344D87">
        <w:rPr>
          <w:rFonts w:cstheme="minorHAnsi"/>
        </w:rPr>
        <w:t>Before submitting to the next level:</w:t>
      </w:r>
    </w:p>
    <w:p w14:paraId="3FD7B596" w14:textId="77777777" w:rsidR="00344D87" w:rsidRPr="00344D87" w:rsidRDefault="00344D87" w:rsidP="00994000">
      <w:pPr>
        <w:pStyle w:val="ListParagraph"/>
        <w:numPr>
          <w:ilvl w:val="2"/>
          <w:numId w:val="102"/>
        </w:numPr>
        <w:ind w:left="1440"/>
        <w:rPr>
          <w:rFonts w:cstheme="minorHAnsi"/>
        </w:rPr>
      </w:pPr>
      <w:r w:rsidRPr="00344D87">
        <w:rPr>
          <w:rFonts w:cstheme="minorHAnsi"/>
        </w:rPr>
        <w:t>The school/unit committee</w:t>
      </w:r>
      <w:r w:rsidRPr="00344D87">
        <w:rPr>
          <w:rFonts w:cstheme="minorHAnsi"/>
          <w:color w:val="2B579A"/>
          <w:shd w:val="clear" w:color="auto" w:fill="E6E6E6"/>
        </w:rPr>
        <w:fldChar w:fldCharType="begin"/>
      </w:r>
      <w:r w:rsidRPr="00344D87">
        <w:rPr>
          <w:rFonts w:cstheme="minorHAnsi"/>
        </w:rPr>
        <w:instrText xml:space="preserve"> XE "Unit Committee" </w:instrText>
      </w:r>
      <w:r w:rsidRPr="00344D87">
        <w:rPr>
          <w:rFonts w:cstheme="minorHAnsi"/>
          <w:color w:val="2B579A"/>
          <w:shd w:val="clear" w:color="auto" w:fill="E6E6E6"/>
        </w:rPr>
        <w:fldChar w:fldCharType="end"/>
      </w:r>
      <w:r w:rsidRPr="00344D87">
        <w:rPr>
          <w:rFonts w:cstheme="minorHAnsi"/>
        </w:rPr>
        <w:t xml:space="preserve"> chair should record the committee’s final vote in the vote record and upload the school/unit committee</w:t>
      </w:r>
      <w:r w:rsidRPr="00344D87">
        <w:rPr>
          <w:rFonts w:cstheme="minorHAnsi"/>
          <w:color w:val="2B579A"/>
          <w:shd w:val="clear" w:color="auto" w:fill="E6E6E6"/>
        </w:rPr>
        <w:fldChar w:fldCharType="begin"/>
      </w:r>
      <w:r w:rsidRPr="00344D87">
        <w:rPr>
          <w:rFonts w:cstheme="minorHAnsi"/>
        </w:rPr>
        <w:instrText xml:space="preserve"> XE "Unit Committee" </w:instrText>
      </w:r>
      <w:r w:rsidRPr="00344D87">
        <w:rPr>
          <w:rFonts w:cstheme="minorHAnsi"/>
          <w:color w:val="2B579A"/>
          <w:shd w:val="clear" w:color="auto" w:fill="E6E6E6"/>
        </w:rPr>
        <w:fldChar w:fldCharType="end"/>
      </w:r>
      <w:r w:rsidRPr="00344D87">
        <w:rPr>
          <w:rFonts w:cstheme="minorHAnsi"/>
        </w:rPr>
        <w:t>’s report.</w:t>
      </w:r>
    </w:p>
    <w:p w14:paraId="515E1C26" w14:textId="4390C30B" w:rsidR="00344D87" w:rsidRDefault="00344D87" w:rsidP="00994000">
      <w:pPr>
        <w:pStyle w:val="ListParagraph"/>
        <w:numPr>
          <w:ilvl w:val="2"/>
          <w:numId w:val="102"/>
        </w:numPr>
        <w:ind w:left="1440"/>
        <w:rPr>
          <w:rFonts w:cstheme="minorHAnsi"/>
        </w:rPr>
      </w:pPr>
      <w:r w:rsidRPr="00344D87">
        <w:rPr>
          <w:rFonts w:cstheme="minorHAnsi"/>
        </w:rPr>
        <w:t>The dean should record their vote in the vote record and upload their report.</w:t>
      </w:r>
    </w:p>
    <w:p w14:paraId="23974E38" w14:textId="3D2ECE7D" w:rsidR="00A008B9" w:rsidRDefault="00A008B9" w:rsidP="00A008B9">
      <w:pPr>
        <w:rPr>
          <w:rFonts w:cstheme="minorHAnsi"/>
        </w:rPr>
      </w:pPr>
    </w:p>
    <w:p w14:paraId="47B46D92" w14:textId="4270B10E" w:rsidR="00A008B9" w:rsidRDefault="00A008B9" w:rsidP="006F70DB">
      <w:pPr>
        <w:pStyle w:val="Heading2"/>
      </w:pPr>
      <w:bookmarkStart w:id="91" w:name="_Toc174387387"/>
      <w:r>
        <w:t>Primary/Department and Unit/School Level Promotion and/or Tenure Committees Responsibilities</w:t>
      </w:r>
      <w:bookmarkStart w:id="92" w:name="primaryunit"/>
      <w:bookmarkEnd w:id="91"/>
    </w:p>
    <w:bookmarkEnd w:id="92"/>
    <w:p w14:paraId="0F938C32" w14:textId="611155CA" w:rsidR="003E6DA7" w:rsidRPr="00FD1F99" w:rsidRDefault="003E6DA7" w:rsidP="00994000">
      <w:pPr>
        <w:pStyle w:val="ListParagraph"/>
        <w:numPr>
          <w:ilvl w:val="0"/>
          <w:numId w:val="103"/>
        </w:numPr>
      </w:pPr>
      <w:r w:rsidRPr="001F1BC1">
        <w:t>Committees should have a minimum number of members sufficient to result in at least four approve/disapprove votes being recorded (in case members cannot vote for any reason). If there are insufficient faculty to comprise a committee resulting in at least four votes from members of the proper rank, the dean should seek additional members (either from another department within the school or from another school) in consultation with the duly constituted committee.</w:t>
      </w:r>
      <w:r>
        <w:t xml:space="preserve"> </w:t>
      </w:r>
      <w:r w:rsidRPr="00FD1F99">
        <w:t>Candidates are to have no role in identifying or soliciting additional members.</w:t>
      </w:r>
    </w:p>
    <w:p w14:paraId="2A760BD8" w14:textId="25352D13" w:rsidR="003E6DA7" w:rsidRDefault="003E6DA7" w:rsidP="00994000">
      <w:pPr>
        <w:pStyle w:val="ListParagraph"/>
        <w:numPr>
          <w:ilvl w:val="0"/>
          <w:numId w:val="103"/>
        </w:numPr>
      </w:pPr>
      <w:r w:rsidRPr="00FD1F99">
        <w:t>Voting members must f</w:t>
      </w:r>
      <w:r w:rsidRPr="001F1BC1">
        <w:t>ully participate in committee deliberations. There can be no proxy voting on promotion and/or tenue cases at any level.</w:t>
      </w:r>
    </w:p>
    <w:p w14:paraId="040F072D" w14:textId="4B66D1EF" w:rsidR="00153C0B" w:rsidRPr="00FD1F99" w:rsidRDefault="00153C0B" w:rsidP="00994000">
      <w:pPr>
        <w:pStyle w:val="ListParagraph"/>
        <w:numPr>
          <w:ilvl w:val="1"/>
          <w:numId w:val="103"/>
        </w:numPr>
      </w:pPr>
      <w:r w:rsidRPr="00FD1F99">
        <w:t>Persons who will not be able to participate in committee deliberations are not members of the promotion and tenure committee and should not have access to dossier materials for any candidate.</w:t>
      </w:r>
    </w:p>
    <w:p w14:paraId="429093FE" w14:textId="560B323B" w:rsidR="00153C0B" w:rsidRPr="00FD1F99" w:rsidRDefault="00153C0B" w:rsidP="00994000">
      <w:pPr>
        <w:pStyle w:val="ListParagraph"/>
        <w:numPr>
          <w:ilvl w:val="1"/>
          <w:numId w:val="103"/>
        </w:numPr>
      </w:pPr>
      <w:r w:rsidRPr="00FD1F99">
        <w:t>Members are recorded as “absent” when they have had access to materials but were unexpectedly unable to participate in deliberations.</w:t>
      </w:r>
    </w:p>
    <w:p w14:paraId="0692D85B" w14:textId="4CE889EC" w:rsidR="00153C0B" w:rsidRPr="00FD1F99" w:rsidRDefault="00153C0B" w:rsidP="00994000">
      <w:pPr>
        <w:pStyle w:val="ListParagraph"/>
        <w:numPr>
          <w:ilvl w:val="1"/>
          <w:numId w:val="103"/>
        </w:numPr>
      </w:pPr>
      <w:r w:rsidRPr="00FD1F99">
        <w:t xml:space="preserve">Members are recorded as “abstain” when they participate in the deliberations but vote at other levels, have conflicts of interest, are not of the required rank, or </w:t>
      </w:r>
      <w:r w:rsidR="00A90EAD">
        <w:t xml:space="preserve">do not vote </w:t>
      </w:r>
      <w:r w:rsidRPr="00FD1F99">
        <w:t>for other reasons approved by the promotion and tenure committee.</w:t>
      </w:r>
    </w:p>
    <w:p w14:paraId="0DB1215B" w14:textId="77777777" w:rsidR="003E6DA7" w:rsidRPr="001F1BC1" w:rsidRDefault="003E6DA7" w:rsidP="00994000">
      <w:pPr>
        <w:pStyle w:val="ListParagraph"/>
        <w:numPr>
          <w:ilvl w:val="0"/>
          <w:numId w:val="103"/>
        </w:numPr>
      </w:pPr>
      <w:r w:rsidRPr="00FD1F99">
        <w:t xml:space="preserve">Faculty </w:t>
      </w:r>
      <w:r w:rsidRPr="001F1BC1">
        <w:t>members and administrators who participate in the promotion and/or tenure process must have full access to all materials in the candidate’s dossier and to assessments at all previous levels of review.</w:t>
      </w:r>
    </w:p>
    <w:p w14:paraId="5F596943" w14:textId="3D68B7A2" w:rsidR="003E6DA7" w:rsidRPr="001F1BC1" w:rsidRDefault="003E6DA7" w:rsidP="00994000">
      <w:pPr>
        <w:pStyle w:val="ListParagraph"/>
        <w:numPr>
          <w:ilvl w:val="0"/>
          <w:numId w:val="103"/>
        </w:numPr>
      </w:pPr>
      <w:r w:rsidRPr="001F1BC1">
        <w:t xml:space="preserve">Except for reconsideration of prior decisions, each faculty member and administrator who participates in the promotion and/or tenure process votes only once on any </w:t>
      </w:r>
      <w:proofErr w:type="gramStart"/>
      <w:r w:rsidRPr="001F1BC1">
        <w:t>particular case</w:t>
      </w:r>
      <w:proofErr w:type="gramEnd"/>
      <w:r w:rsidRPr="001F1BC1">
        <w:t xml:space="preserve">. The committee member may decide at </w:t>
      </w:r>
      <w:r w:rsidRPr="00FD1F99">
        <w:t xml:space="preserve">which level to vote if they serve on more than one level of review, </w:t>
      </w:r>
      <w:proofErr w:type="gramStart"/>
      <w:r w:rsidRPr="00FD1F99">
        <w:t>as long as</w:t>
      </w:r>
      <w:proofErr w:type="gramEnd"/>
      <w:r w:rsidRPr="00FD1F99">
        <w:t xml:space="preserve"> there is a minimum of four</w:t>
      </w:r>
      <w:r w:rsidR="00EB183D" w:rsidRPr="00FD1F99">
        <w:t xml:space="preserve"> yes or no </w:t>
      </w:r>
      <w:r w:rsidRPr="001F1BC1">
        <w:t>votes at each level.</w:t>
      </w:r>
    </w:p>
    <w:p w14:paraId="04281AF1" w14:textId="4DE0E7BD" w:rsidR="003E6DA7" w:rsidRPr="00617E8D" w:rsidRDefault="003E6DA7" w:rsidP="00994000">
      <w:pPr>
        <w:pStyle w:val="ListParagraph"/>
        <w:numPr>
          <w:ilvl w:val="0"/>
          <w:numId w:val="103"/>
        </w:numPr>
      </w:pPr>
      <w:r w:rsidRPr="00617E8D">
        <w:t>All assessments by review committees or administrators must clearly describe the candidate’s performance by referencing the terminology in the</w:t>
      </w:r>
      <w:r w:rsidR="00AA3756" w:rsidRPr="00617E8D">
        <w:t xml:space="preserve"> </w:t>
      </w:r>
      <w:r w:rsidR="00AA3756" w:rsidRPr="00617E8D">
        <w:rPr>
          <w:i/>
          <w:iCs/>
        </w:rPr>
        <w:t>Indiana University Academic Policies</w:t>
      </w:r>
      <w:r w:rsidRPr="00617E8D">
        <w:t xml:space="preserve"> (“excellent,” “satisfactory,” or “unsatisfactory”) even if additional categories or alternative terminology is also used. At </w:t>
      </w:r>
      <w:r w:rsidR="00137AC8">
        <w:t>IU Indianapolis</w:t>
      </w:r>
      <w:r w:rsidRPr="00617E8D">
        <w:t xml:space="preserve">, the campus also uses the terminology, “beyond satisfactory” </w:t>
      </w:r>
      <w:r w:rsidR="00A90EAD" w:rsidRPr="00617E8D">
        <w:t xml:space="preserve">or </w:t>
      </w:r>
      <w:r w:rsidRPr="00617E8D">
        <w:t>“highly satisfactory”</w:t>
      </w:r>
      <w:r w:rsidR="00A90EAD" w:rsidRPr="00617E8D">
        <w:t xml:space="preserve"> for the balanced-binned case or for </w:t>
      </w:r>
      <w:proofErr w:type="spellStart"/>
      <w:r w:rsidRPr="00617E8D">
        <w:t>for</w:t>
      </w:r>
      <w:proofErr w:type="spellEnd"/>
      <w:r w:rsidRPr="00617E8D">
        <w:t xml:space="preserve"> the associate librarian’s secondary area of review</w:t>
      </w:r>
      <w:r w:rsidR="007B7B4D" w:rsidRPr="00617E8D">
        <w:t xml:space="preserve">. For all cases, each area of responsibility must be at least satisfactory. For single-area-of-excellence cases there are votes on that area of excellence; for balanced-binned cases, there are votes (at least “highly satisfactory” or “beyond satisfactory”) on two (clinical) or three (tenure track) areas, and for integrative cases, there is a vote on overall/holistic excellence.  </w:t>
      </w:r>
    </w:p>
    <w:p w14:paraId="119E3CBC" w14:textId="48271F37" w:rsidR="003E6DA7" w:rsidRPr="001F1BC1" w:rsidRDefault="003E6DA7" w:rsidP="00994000">
      <w:pPr>
        <w:pStyle w:val="ListParagraph"/>
        <w:numPr>
          <w:ilvl w:val="0"/>
          <w:numId w:val="103"/>
        </w:numPr>
      </w:pPr>
      <w:r w:rsidRPr="001F1BC1">
        <w:lastRenderedPageBreak/>
        <w:t xml:space="preserve">The administrative heads at the primary/department level (usually a department chair or </w:t>
      </w:r>
      <w:r w:rsidR="00137AC8">
        <w:t>IU Indianapolis</w:t>
      </w:r>
      <w:r w:rsidRPr="001F1BC1">
        <w:t xml:space="preserve"> executive associate dean for core schools) or unit/school level (the dean) write their own letter of assessment for candidates. Therefore, they may not vote at any other level in the promotion and/or tenure process. Depending on the school’s bylaws, the administrative heads may be present during deliberations of promotion and/or tenure committees within their schools and may seek clarification of issues related to the case, but they may not influence the outcomes of promotion and/or tenure committee votes within the school.</w:t>
      </w:r>
    </w:p>
    <w:p w14:paraId="7E8CC013" w14:textId="19EDA856" w:rsidR="003E6DA7" w:rsidRPr="001F1BC1" w:rsidRDefault="003E6DA7" w:rsidP="00994000">
      <w:pPr>
        <w:pStyle w:val="ListParagraph"/>
        <w:numPr>
          <w:ilvl w:val="0"/>
          <w:numId w:val="103"/>
        </w:numPr>
      </w:pPr>
      <w:r w:rsidRPr="001F1BC1">
        <w:t>Clinical track faculty cannot serve on promotion and/or tenure review committees for tenure-track faculty.</w:t>
      </w:r>
      <w:r w:rsidR="00B135CF">
        <w:rPr>
          <w:rStyle w:val="FootnoteReference"/>
        </w:rPr>
        <w:footnoteReference w:id="9"/>
      </w:r>
      <w:r w:rsidRPr="001F1BC1">
        <w:t xml:space="preserve"> </w:t>
      </w:r>
    </w:p>
    <w:p w14:paraId="78B1998D" w14:textId="7B80F5FB" w:rsidR="003E6DA7" w:rsidRPr="001F1BC1" w:rsidRDefault="003E6DA7" w:rsidP="00994000">
      <w:pPr>
        <w:pStyle w:val="ListParagraph"/>
        <w:numPr>
          <w:ilvl w:val="0"/>
          <w:numId w:val="103"/>
        </w:numPr>
      </w:pPr>
      <w:r w:rsidRPr="001F1BC1">
        <w:t>Those voting for a promotion must at least hold the rank being sought by the candidate. If committee members at lower rank than the candidate are members of a primary or unit committee</w:t>
      </w:r>
      <w:r w:rsidRPr="001F1BC1">
        <w:rPr>
          <w:color w:val="2B579A"/>
          <w:shd w:val="clear" w:color="auto" w:fill="E6E6E6"/>
        </w:rPr>
        <w:fldChar w:fldCharType="begin"/>
      </w:r>
      <w:r w:rsidRPr="001F1BC1">
        <w:instrText xml:space="preserve"> XE "Unit Committee" </w:instrText>
      </w:r>
      <w:r w:rsidRPr="001F1BC1">
        <w:rPr>
          <w:color w:val="2B579A"/>
          <w:shd w:val="clear" w:color="auto" w:fill="E6E6E6"/>
        </w:rPr>
        <w:fldChar w:fldCharType="end"/>
      </w:r>
      <w:r w:rsidRPr="001F1BC1">
        <w:t>, they may be present for the discussion and participate up to the point of vote.</w:t>
      </w:r>
      <w:r w:rsidR="00027308">
        <w:t xml:space="preserve"> </w:t>
      </w:r>
    </w:p>
    <w:p w14:paraId="505CB1C7" w14:textId="77777777" w:rsidR="003E6DA7" w:rsidRPr="001F1BC1" w:rsidRDefault="003E6DA7" w:rsidP="00994000">
      <w:pPr>
        <w:pStyle w:val="ListParagraph"/>
        <w:numPr>
          <w:ilvl w:val="0"/>
          <w:numId w:val="103"/>
        </w:numPr>
      </w:pPr>
      <w:r w:rsidRPr="001F1BC1">
        <w:t>Those voting for tenure must hold tenure.</w:t>
      </w:r>
    </w:p>
    <w:p w14:paraId="0F1D0D5E" w14:textId="77777777" w:rsidR="003E6DA7" w:rsidRPr="001F1BC1" w:rsidRDefault="003E6DA7" w:rsidP="00994000">
      <w:pPr>
        <w:pStyle w:val="ListParagraph"/>
        <w:numPr>
          <w:ilvl w:val="0"/>
          <w:numId w:val="103"/>
        </w:numPr>
      </w:pPr>
      <w:r w:rsidRPr="001F1BC1">
        <w:t xml:space="preserve">The report from each committee should account for negative votes based on committee discussions as opposed to submitting a minority report, which is not allowed. </w:t>
      </w:r>
      <w:r w:rsidRPr="003E6DA7">
        <w:rPr>
          <w:u w:val="single"/>
        </w:rPr>
        <w:t>The report should be written with sufficient detail to fully review the candidate’s qualifications</w:t>
      </w:r>
      <w:r w:rsidRPr="001F1BC1">
        <w:t>. The committee chair gives a copy of the summary letter to the candidate. Have the candidate sign and date for receipt of his/her copy of the letter.</w:t>
      </w:r>
    </w:p>
    <w:p w14:paraId="68967C1A" w14:textId="77777777" w:rsidR="003E6DA7" w:rsidRPr="001F1BC1" w:rsidRDefault="003E6DA7" w:rsidP="00994000">
      <w:pPr>
        <w:pStyle w:val="ListParagraph"/>
        <w:numPr>
          <w:ilvl w:val="0"/>
          <w:numId w:val="103"/>
        </w:numPr>
      </w:pPr>
      <w:r w:rsidRPr="001F1BC1">
        <w:t>The primary committee</w:t>
      </w:r>
      <w:r w:rsidRPr="001F1BC1">
        <w:rPr>
          <w:color w:val="2B579A"/>
          <w:shd w:val="clear" w:color="auto" w:fill="E6E6E6"/>
        </w:rPr>
        <w:fldChar w:fldCharType="begin"/>
      </w:r>
      <w:r w:rsidRPr="001F1BC1">
        <w:instrText xml:space="preserve"> XE "Primary Committee" </w:instrText>
      </w:r>
      <w:r w:rsidRPr="001F1BC1">
        <w:rPr>
          <w:color w:val="2B579A"/>
          <w:shd w:val="clear" w:color="auto" w:fill="E6E6E6"/>
        </w:rPr>
        <w:fldChar w:fldCharType="end"/>
      </w:r>
      <w:r w:rsidRPr="001F1BC1">
        <w:t xml:space="preserve"> is asked to consider reviews of unsuccessful grant submissions. Analyze the pattern of grant success, where applicable, and include a summary in the committee’s vote letter for promotion and/or tenure. Please review the candidate’s level of funding </w:t>
      </w:r>
      <w:proofErr w:type="gramStart"/>
      <w:r w:rsidRPr="001F1BC1">
        <w:t>in light of</w:t>
      </w:r>
      <w:proofErr w:type="gramEnd"/>
      <w:r w:rsidRPr="001F1BC1">
        <w:t xml:space="preserve"> the present context for funding in the field.</w:t>
      </w:r>
    </w:p>
    <w:p w14:paraId="7023F10C" w14:textId="1C337EEA" w:rsidR="003E6DA7" w:rsidRDefault="003E6DA7" w:rsidP="00994000">
      <w:pPr>
        <w:pStyle w:val="ListParagraph"/>
        <w:numPr>
          <w:ilvl w:val="0"/>
          <w:numId w:val="103"/>
        </w:numPr>
      </w:pPr>
      <w:r w:rsidRPr="00294C17">
        <w:t>If invited presentations are vital evidence for candidates’ reputation in their field, the quality of these invited presentations should be addressed at the departmental level.</w:t>
      </w:r>
    </w:p>
    <w:p w14:paraId="52D23BC2" w14:textId="5C068628" w:rsidR="00693F39" w:rsidRDefault="00693F39">
      <w:pPr>
        <w:rPr>
          <w:rFonts w:cstheme="minorHAnsi"/>
          <w:b/>
          <w:bCs/>
          <w:color w:val="C00000"/>
          <w:sz w:val="24"/>
          <w:szCs w:val="24"/>
        </w:rPr>
      </w:pPr>
    </w:p>
    <w:p w14:paraId="284A5B20" w14:textId="5F5A271B" w:rsidR="00693F39" w:rsidRDefault="00693F39" w:rsidP="006F70DB">
      <w:pPr>
        <w:pStyle w:val="Heading2"/>
      </w:pPr>
      <w:bookmarkStart w:id="93" w:name="_Toc174387388"/>
      <w:r>
        <w:t>Institutional Procedures</w:t>
      </w:r>
      <w:bookmarkEnd w:id="93"/>
    </w:p>
    <w:p w14:paraId="75B5B02E" w14:textId="47CF6A23" w:rsidR="00693F39" w:rsidRDefault="00693F39" w:rsidP="00971168">
      <w:pPr>
        <w:pStyle w:val="Heading3"/>
      </w:pPr>
      <w:bookmarkStart w:id="94" w:name="_Toc174387389"/>
      <w:r>
        <w:t>Submission Deadlines</w:t>
      </w:r>
      <w:bookmarkEnd w:id="94"/>
    </w:p>
    <w:p w14:paraId="7B279B00" w14:textId="4261DE0C" w:rsidR="00693F39" w:rsidRDefault="00693F39" w:rsidP="00994000">
      <w:pPr>
        <w:pStyle w:val="ListParagraph"/>
        <w:numPr>
          <w:ilvl w:val="0"/>
          <w:numId w:val="104"/>
        </w:numPr>
      </w:pPr>
      <w:r w:rsidRPr="00FD1F99">
        <w:t xml:space="preserve">Review of dossiers begins in the department or schools. </w:t>
      </w:r>
      <w:r w:rsidR="00C2417D">
        <w:t>As deadlines vary from one academic unit to another, faculty should contact their department/school directly for submission deadlines.</w:t>
      </w:r>
    </w:p>
    <w:p w14:paraId="619B7053" w14:textId="1EF024E2" w:rsidR="00C2417D" w:rsidRDefault="00C2417D" w:rsidP="00994000">
      <w:pPr>
        <w:pStyle w:val="ListParagraph"/>
        <w:numPr>
          <w:ilvl w:val="0"/>
          <w:numId w:val="104"/>
        </w:numPr>
      </w:pPr>
      <w:r w:rsidRPr="00FD1F99">
        <w:t xml:space="preserve">For campus level review, units/schools need to route the complete dossier (with votes and letters from all levels) for every candidate to OAA no later than the last Friday in </w:t>
      </w:r>
      <w:r w:rsidRPr="00C2417D">
        <w:t>October.</w:t>
      </w:r>
      <w:r>
        <w:t xml:space="preserve"> </w:t>
      </w:r>
    </w:p>
    <w:p w14:paraId="5D86BB74" w14:textId="453AABC6" w:rsidR="00C2417D" w:rsidRDefault="00C2417D" w:rsidP="00994000">
      <w:pPr>
        <w:pStyle w:val="ListParagraph"/>
        <w:numPr>
          <w:ilvl w:val="0"/>
          <w:numId w:val="104"/>
        </w:numPr>
      </w:pPr>
      <w:r>
        <w:t xml:space="preserve">If extenuating, school-level circumstances exist, a request for a time extension should be sent as soon as possible before the October deadline to </w:t>
      </w:r>
      <w:r w:rsidR="002D6E81" w:rsidRPr="009B6B36">
        <w:rPr>
          <w:color w:val="2B579A"/>
          <w:shd w:val="clear" w:color="auto" w:fill="E6E6E6"/>
        </w:rPr>
        <w:t>oaa@iu.edu</w:t>
      </w:r>
      <w:r>
        <w:t>. This extension can only be requested by school officials.</w:t>
      </w:r>
    </w:p>
    <w:p w14:paraId="3357A07A" w14:textId="1D69A535" w:rsidR="00C2417D" w:rsidRPr="00617E8D" w:rsidRDefault="00C2417D" w:rsidP="00C2417D">
      <w:pPr>
        <w:rPr>
          <w:b/>
          <w:bCs/>
        </w:rPr>
      </w:pPr>
      <w:r w:rsidRPr="00617E8D">
        <w:t xml:space="preserve">Here is an overview of the promotion and/or tenure review at </w:t>
      </w:r>
      <w:r w:rsidR="00137AC8">
        <w:t>IU Indianapolis</w:t>
      </w:r>
      <w:r w:rsidR="002A5E7F" w:rsidRPr="00617E8D">
        <w:t xml:space="preserve">. </w:t>
      </w:r>
      <w:r w:rsidR="002A5E7F" w:rsidRPr="00617E8D">
        <w:rPr>
          <w:b/>
          <w:bCs/>
        </w:rPr>
        <w:t xml:space="preserve">Deadlines other than the campus/last Friday in October are determined by schools.  </w:t>
      </w:r>
    </w:p>
    <w:p w14:paraId="0CC77493" w14:textId="77777777" w:rsidR="00C2417D" w:rsidRPr="00693F39" w:rsidRDefault="00C2417D" w:rsidP="00C2417D"/>
    <w:p w14:paraId="552A32D7" w14:textId="77777777" w:rsidR="00BC7110" w:rsidRDefault="00BC7110">
      <w:r>
        <w:br w:type="page"/>
      </w:r>
    </w:p>
    <w:tbl>
      <w:tblPr>
        <w:tblStyle w:val="TableGrid"/>
        <w:tblW w:w="0" w:type="auto"/>
        <w:tblLook w:val="04A0" w:firstRow="1" w:lastRow="0" w:firstColumn="1" w:lastColumn="0" w:noHBand="0" w:noVBand="1"/>
      </w:tblPr>
      <w:tblGrid>
        <w:gridCol w:w="5322"/>
        <w:gridCol w:w="5324"/>
      </w:tblGrid>
      <w:tr w:rsidR="000165DA" w14:paraId="2E57B4E0" w14:textId="77777777" w:rsidTr="00BC7110">
        <w:tc>
          <w:tcPr>
            <w:tcW w:w="5322" w:type="dxa"/>
          </w:tcPr>
          <w:p w14:paraId="242509C5" w14:textId="529C670D" w:rsidR="000165DA" w:rsidRPr="000165DA" w:rsidRDefault="000165DA" w:rsidP="000165DA">
            <w:pPr>
              <w:rPr>
                <w:rFonts w:cstheme="minorHAnsi"/>
                <w:b/>
                <w:bCs/>
              </w:rPr>
            </w:pPr>
            <w:r>
              <w:rPr>
                <w:rFonts w:cstheme="minorHAnsi"/>
                <w:b/>
                <w:bCs/>
              </w:rPr>
              <w:lastRenderedPageBreak/>
              <w:t>Activity</w:t>
            </w:r>
          </w:p>
        </w:tc>
        <w:tc>
          <w:tcPr>
            <w:tcW w:w="5324" w:type="dxa"/>
          </w:tcPr>
          <w:p w14:paraId="3BF48323" w14:textId="12B03E66" w:rsidR="000165DA" w:rsidRPr="000165DA" w:rsidRDefault="000165DA" w:rsidP="000165DA">
            <w:pPr>
              <w:rPr>
                <w:rFonts w:cstheme="minorHAnsi"/>
                <w:b/>
                <w:bCs/>
              </w:rPr>
            </w:pPr>
            <w:r>
              <w:rPr>
                <w:rFonts w:cstheme="minorHAnsi"/>
                <w:b/>
                <w:bCs/>
              </w:rPr>
              <w:t>Time Frame</w:t>
            </w:r>
          </w:p>
        </w:tc>
      </w:tr>
      <w:tr w:rsidR="000165DA" w14:paraId="3EE20966" w14:textId="77777777" w:rsidTr="00BC7110">
        <w:tc>
          <w:tcPr>
            <w:tcW w:w="5322" w:type="dxa"/>
          </w:tcPr>
          <w:p w14:paraId="71E3DCB7" w14:textId="6C8C92EA" w:rsidR="000165DA" w:rsidRPr="00FD1F99" w:rsidRDefault="000165DA" w:rsidP="000165DA">
            <w:pPr>
              <w:rPr>
                <w:rFonts w:cstheme="minorHAnsi"/>
              </w:rPr>
            </w:pPr>
            <w:r w:rsidRPr="00FD1F99">
              <w:rPr>
                <w:rFonts w:cstheme="minorHAnsi"/>
              </w:rPr>
              <w:t>Candidates prepare materials for external reviewers</w:t>
            </w:r>
          </w:p>
        </w:tc>
        <w:tc>
          <w:tcPr>
            <w:tcW w:w="5324" w:type="dxa"/>
          </w:tcPr>
          <w:p w14:paraId="4D974294" w14:textId="57C3A115" w:rsidR="000165DA" w:rsidRPr="00FD1F99" w:rsidRDefault="000165DA" w:rsidP="000165DA">
            <w:pPr>
              <w:rPr>
                <w:rFonts w:cstheme="minorHAnsi"/>
              </w:rPr>
            </w:pPr>
            <w:r w:rsidRPr="00FD1F99">
              <w:rPr>
                <w:rFonts w:cstheme="minorHAnsi"/>
              </w:rPr>
              <w:t>Spring of the 5</w:t>
            </w:r>
            <w:r w:rsidR="00617E8D">
              <w:rPr>
                <w:rFonts w:cstheme="minorHAnsi"/>
              </w:rPr>
              <w:t>th</w:t>
            </w:r>
            <w:r w:rsidRPr="00FD1F99">
              <w:rPr>
                <w:rFonts w:cstheme="minorHAnsi"/>
              </w:rPr>
              <w:t xml:space="preserve"> year</w:t>
            </w:r>
          </w:p>
        </w:tc>
      </w:tr>
      <w:tr w:rsidR="000165DA" w14:paraId="107BED00" w14:textId="77777777" w:rsidTr="00BC7110">
        <w:tc>
          <w:tcPr>
            <w:tcW w:w="5322" w:type="dxa"/>
          </w:tcPr>
          <w:p w14:paraId="01A5A267" w14:textId="24E67C22" w:rsidR="000165DA" w:rsidRPr="00FD1F99" w:rsidRDefault="000165DA" w:rsidP="000165DA">
            <w:pPr>
              <w:rPr>
                <w:rFonts w:cstheme="minorHAnsi"/>
              </w:rPr>
            </w:pPr>
            <w:r w:rsidRPr="00FD1F99">
              <w:rPr>
                <w:rFonts w:cstheme="minorHAnsi"/>
              </w:rPr>
              <w:t>Candidates prepare dossiers</w:t>
            </w:r>
          </w:p>
        </w:tc>
        <w:tc>
          <w:tcPr>
            <w:tcW w:w="5324" w:type="dxa"/>
          </w:tcPr>
          <w:p w14:paraId="4A53EB6F" w14:textId="00D3E928" w:rsidR="000165DA" w:rsidRPr="00FD1F99" w:rsidRDefault="000165DA" w:rsidP="000165DA">
            <w:pPr>
              <w:rPr>
                <w:rFonts w:cstheme="minorHAnsi"/>
              </w:rPr>
            </w:pPr>
            <w:r w:rsidRPr="00FD1F99">
              <w:rPr>
                <w:rFonts w:cstheme="minorHAnsi"/>
              </w:rPr>
              <w:t>No later than spring of 5</w:t>
            </w:r>
            <w:r w:rsidR="00617E8D">
              <w:rPr>
                <w:rFonts w:cstheme="minorHAnsi"/>
              </w:rPr>
              <w:t>th</w:t>
            </w:r>
            <w:r w:rsidRPr="00FD1F99">
              <w:rPr>
                <w:rFonts w:cstheme="minorHAnsi"/>
              </w:rPr>
              <w:t xml:space="preserve"> year for tenure candidates</w:t>
            </w:r>
          </w:p>
        </w:tc>
      </w:tr>
      <w:tr w:rsidR="000165DA" w14:paraId="53813312" w14:textId="77777777" w:rsidTr="00BC7110">
        <w:tc>
          <w:tcPr>
            <w:tcW w:w="5322" w:type="dxa"/>
          </w:tcPr>
          <w:p w14:paraId="41AB03FA" w14:textId="77777777" w:rsidR="000165DA" w:rsidRDefault="000165DA" w:rsidP="000165DA">
            <w:pPr>
              <w:rPr>
                <w:rFonts w:cstheme="minorHAnsi"/>
              </w:rPr>
            </w:pPr>
            <w:r>
              <w:rPr>
                <w:rFonts w:cstheme="minorHAnsi"/>
              </w:rPr>
              <w:t>Candidates submit dossiers to primary unit</w:t>
            </w:r>
          </w:p>
          <w:p w14:paraId="2C39447B" w14:textId="0EDDFE15" w:rsidR="00424214" w:rsidRPr="00424214" w:rsidRDefault="00617E8D" w:rsidP="000165DA">
            <w:pPr>
              <w:rPr>
                <w:rFonts w:cstheme="minorHAnsi"/>
                <w:i/>
                <w:iCs/>
              </w:rPr>
            </w:pPr>
            <w:r w:rsidRPr="00617E8D">
              <w:rPr>
                <w:rFonts w:cstheme="minorHAnsi"/>
                <w:i/>
                <w:iCs/>
              </w:rPr>
              <w:t>eD</w:t>
            </w:r>
            <w:r w:rsidR="00424214" w:rsidRPr="00617E8D">
              <w:rPr>
                <w:rFonts w:cstheme="minorHAnsi"/>
                <w:i/>
                <w:iCs/>
              </w:rPr>
              <w:t>ossier is usually available by the beginning of summer.</w:t>
            </w:r>
          </w:p>
        </w:tc>
        <w:tc>
          <w:tcPr>
            <w:tcW w:w="5324" w:type="dxa"/>
          </w:tcPr>
          <w:p w14:paraId="1DE2DB2F" w14:textId="77777777" w:rsidR="000165DA" w:rsidRDefault="000165DA" w:rsidP="000165DA">
            <w:pPr>
              <w:rPr>
                <w:rFonts w:cstheme="minorHAnsi"/>
              </w:rPr>
            </w:pPr>
            <w:r>
              <w:rPr>
                <w:rFonts w:cstheme="minorHAnsi"/>
              </w:rPr>
              <w:t>Based on school process: in the School of Medicine, dossiers are due in the departments by late May or early June; in most other schools, they are due in early August.</w:t>
            </w:r>
          </w:p>
          <w:p w14:paraId="2C04E991" w14:textId="5229E94F" w:rsidR="000165DA" w:rsidRPr="000165DA" w:rsidRDefault="000165DA" w:rsidP="000165DA">
            <w:pPr>
              <w:rPr>
                <w:rFonts w:cstheme="minorHAnsi"/>
              </w:rPr>
            </w:pPr>
            <w:r>
              <w:rPr>
                <w:rFonts w:cstheme="minorHAnsi"/>
                <w:i/>
                <w:iCs/>
              </w:rPr>
              <w:t>Check with your department/school for exact dates</w:t>
            </w:r>
            <w:r>
              <w:rPr>
                <w:rFonts w:cstheme="minorHAnsi"/>
              </w:rPr>
              <w:t>.</w:t>
            </w:r>
          </w:p>
        </w:tc>
      </w:tr>
      <w:tr w:rsidR="000165DA" w14:paraId="3CA32180" w14:textId="77777777" w:rsidTr="00BC7110">
        <w:tc>
          <w:tcPr>
            <w:tcW w:w="5322" w:type="dxa"/>
          </w:tcPr>
          <w:p w14:paraId="38678209" w14:textId="4C4D384D" w:rsidR="000165DA" w:rsidRDefault="000165DA" w:rsidP="000165DA">
            <w:pPr>
              <w:rPr>
                <w:rFonts w:cstheme="minorHAnsi"/>
              </w:rPr>
            </w:pPr>
            <w:r>
              <w:rPr>
                <w:rFonts w:cstheme="minorHAnsi"/>
              </w:rPr>
              <w:t xml:space="preserve">Schools </w:t>
            </w:r>
            <w:r w:rsidR="00424214">
              <w:rPr>
                <w:rFonts w:cstheme="minorHAnsi"/>
              </w:rPr>
              <w:t>complete routing e-</w:t>
            </w:r>
            <w:r>
              <w:rPr>
                <w:rFonts w:cstheme="minorHAnsi"/>
              </w:rPr>
              <w:t>dossiers to OAA</w:t>
            </w:r>
          </w:p>
        </w:tc>
        <w:tc>
          <w:tcPr>
            <w:tcW w:w="5324" w:type="dxa"/>
          </w:tcPr>
          <w:p w14:paraId="75F46A68" w14:textId="12194C63" w:rsidR="000165DA" w:rsidRPr="002A5E7F" w:rsidRDefault="000165DA" w:rsidP="000165DA">
            <w:pPr>
              <w:rPr>
                <w:rFonts w:cstheme="minorHAnsi"/>
                <w:b/>
                <w:bCs/>
              </w:rPr>
            </w:pPr>
            <w:r w:rsidRPr="002A5E7F">
              <w:rPr>
                <w:rFonts w:cstheme="minorHAnsi"/>
                <w:b/>
                <w:bCs/>
                <w:color w:val="000000" w:themeColor="text1"/>
              </w:rPr>
              <w:t>The last Friday of October</w:t>
            </w:r>
          </w:p>
        </w:tc>
      </w:tr>
      <w:tr w:rsidR="000165DA" w14:paraId="79BC632A" w14:textId="77777777" w:rsidTr="00BC7110">
        <w:tc>
          <w:tcPr>
            <w:tcW w:w="5322" w:type="dxa"/>
          </w:tcPr>
          <w:p w14:paraId="0ABFDAF2" w14:textId="0F1BDDAD" w:rsidR="000165DA" w:rsidRDefault="000165DA" w:rsidP="000165DA">
            <w:pPr>
              <w:rPr>
                <w:rFonts w:cstheme="minorHAnsi"/>
              </w:rPr>
            </w:pPr>
            <w:r>
              <w:rPr>
                <w:rFonts w:cstheme="minorHAnsi"/>
              </w:rPr>
              <w:t>Campus committee reviews and evaluates all dossiers</w:t>
            </w:r>
          </w:p>
        </w:tc>
        <w:tc>
          <w:tcPr>
            <w:tcW w:w="5324" w:type="dxa"/>
          </w:tcPr>
          <w:p w14:paraId="7D3F2005" w14:textId="157F1710" w:rsidR="000165DA" w:rsidRDefault="000165DA" w:rsidP="000165DA">
            <w:pPr>
              <w:rPr>
                <w:rFonts w:cstheme="minorHAnsi"/>
              </w:rPr>
            </w:pPr>
            <w:r>
              <w:rPr>
                <w:rFonts w:cstheme="minorHAnsi"/>
              </w:rPr>
              <w:t>December, January, and February</w:t>
            </w:r>
            <w:r w:rsidR="002F3134">
              <w:rPr>
                <w:rFonts w:cstheme="minorHAnsi"/>
              </w:rPr>
              <w:t>—sometimes into early March</w:t>
            </w:r>
          </w:p>
        </w:tc>
      </w:tr>
      <w:tr w:rsidR="002F3134" w14:paraId="2F8A463F" w14:textId="77777777" w:rsidTr="00BC7110">
        <w:tc>
          <w:tcPr>
            <w:tcW w:w="5322" w:type="dxa"/>
          </w:tcPr>
          <w:p w14:paraId="720B09C5" w14:textId="13AEC80A" w:rsidR="002F3134" w:rsidRDefault="002F3134" w:rsidP="000165DA">
            <w:pPr>
              <w:rPr>
                <w:rFonts w:cstheme="minorHAnsi"/>
              </w:rPr>
            </w:pPr>
            <w:r>
              <w:rPr>
                <w:rFonts w:cstheme="minorHAnsi"/>
              </w:rPr>
              <w:t>Campus committee recommendations are forwarded to the chief academic officer</w:t>
            </w:r>
          </w:p>
        </w:tc>
        <w:tc>
          <w:tcPr>
            <w:tcW w:w="5324" w:type="dxa"/>
          </w:tcPr>
          <w:p w14:paraId="2C82C347" w14:textId="62D335DE" w:rsidR="002F3134" w:rsidRDefault="002F3134" w:rsidP="000165DA">
            <w:pPr>
              <w:rPr>
                <w:rFonts w:cstheme="minorHAnsi"/>
              </w:rPr>
            </w:pPr>
            <w:r>
              <w:rPr>
                <w:rFonts w:cstheme="minorHAnsi"/>
              </w:rPr>
              <w:t>Immediately following campus committee reviews; early March</w:t>
            </w:r>
          </w:p>
        </w:tc>
      </w:tr>
      <w:tr w:rsidR="002F3134" w14:paraId="6EFB0128" w14:textId="77777777" w:rsidTr="00BC7110">
        <w:tc>
          <w:tcPr>
            <w:tcW w:w="5322" w:type="dxa"/>
          </w:tcPr>
          <w:p w14:paraId="62A0676A" w14:textId="3BAD2F3C" w:rsidR="002F3134" w:rsidRDefault="002F3134" w:rsidP="000165DA">
            <w:pPr>
              <w:rPr>
                <w:rFonts w:cstheme="minorHAnsi"/>
              </w:rPr>
            </w:pPr>
            <w:r>
              <w:rPr>
                <w:rFonts w:cstheme="minorHAnsi"/>
              </w:rPr>
              <w:t>Chief academic officer reviews cases, completes an independent evaluation and forwards recommendations to the chancellor</w:t>
            </w:r>
          </w:p>
        </w:tc>
        <w:tc>
          <w:tcPr>
            <w:tcW w:w="5324" w:type="dxa"/>
          </w:tcPr>
          <w:p w14:paraId="3EAC31B0" w14:textId="0E9D4364" w:rsidR="002F3134" w:rsidRDefault="002F3134" w:rsidP="000165DA">
            <w:pPr>
              <w:rPr>
                <w:rFonts w:cstheme="minorHAnsi"/>
              </w:rPr>
            </w:pPr>
            <w:r>
              <w:rPr>
                <w:rFonts w:cstheme="minorHAnsi"/>
              </w:rPr>
              <w:t>Mid-March</w:t>
            </w:r>
          </w:p>
        </w:tc>
      </w:tr>
      <w:tr w:rsidR="002F3134" w14:paraId="05B0C2A0" w14:textId="77777777" w:rsidTr="00BC7110">
        <w:tc>
          <w:tcPr>
            <w:tcW w:w="5322" w:type="dxa"/>
          </w:tcPr>
          <w:p w14:paraId="4BEB0F95" w14:textId="3595A3A8" w:rsidR="002F3134" w:rsidRDefault="002F3134" w:rsidP="000165DA">
            <w:pPr>
              <w:rPr>
                <w:rFonts w:cstheme="minorHAnsi"/>
              </w:rPr>
            </w:pPr>
            <w:r>
              <w:rPr>
                <w:rFonts w:cstheme="minorHAnsi"/>
              </w:rPr>
              <w:t xml:space="preserve">Chancellor reviews </w:t>
            </w:r>
            <w:proofErr w:type="gramStart"/>
            <w:r>
              <w:rPr>
                <w:rFonts w:cstheme="minorHAnsi"/>
              </w:rPr>
              <w:t>cases</w:t>
            </w:r>
            <w:proofErr w:type="gramEnd"/>
            <w:r>
              <w:rPr>
                <w:rFonts w:cstheme="minorHAnsi"/>
              </w:rPr>
              <w:t xml:space="preserve"> and confers with the IU</w:t>
            </w:r>
            <w:r w:rsidR="00B952D8">
              <w:rPr>
                <w:rFonts w:cstheme="minorHAnsi"/>
              </w:rPr>
              <w:t xml:space="preserve"> P</w:t>
            </w:r>
            <w:r>
              <w:rPr>
                <w:rFonts w:cstheme="minorHAnsi"/>
              </w:rPr>
              <w:t>resident on the joint recommendations that are forwarded to the respective Boards of Trustees</w:t>
            </w:r>
          </w:p>
        </w:tc>
        <w:tc>
          <w:tcPr>
            <w:tcW w:w="5324" w:type="dxa"/>
          </w:tcPr>
          <w:p w14:paraId="13C19D00" w14:textId="0385E966" w:rsidR="002F3134" w:rsidRDefault="002F3134" w:rsidP="000165DA">
            <w:pPr>
              <w:rPr>
                <w:rFonts w:cstheme="minorHAnsi"/>
              </w:rPr>
            </w:pPr>
            <w:r>
              <w:rPr>
                <w:rFonts w:cstheme="minorHAnsi"/>
              </w:rPr>
              <w:t>Late March</w:t>
            </w:r>
          </w:p>
        </w:tc>
      </w:tr>
      <w:tr w:rsidR="002F3134" w14:paraId="3A12BE58" w14:textId="77777777" w:rsidTr="00BC7110">
        <w:tc>
          <w:tcPr>
            <w:tcW w:w="5322" w:type="dxa"/>
          </w:tcPr>
          <w:p w14:paraId="25F641A9" w14:textId="76A769CD" w:rsidR="002F3134" w:rsidRDefault="002F3134" w:rsidP="000165DA">
            <w:pPr>
              <w:rPr>
                <w:rFonts w:cstheme="minorHAnsi"/>
              </w:rPr>
            </w:pPr>
            <w:r>
              <w:rPr>
                <w:rFonts w:cstheme="minorHAnsi"/>
              </w:rPr>
              <w:t>Promotion takes effect</w:t>
            </w:r>
          </w:p>
        </w:tc>
        <w:tc>
          <w:tcPr>
            <w:tcW w:w="5324" w:type="dxa"/>
          </w:tcPr>
          <w:p w14:paraId="7341B03B" w14:textId="239A231B" w:rsidR="002F3134" w:rsidRDefault="002F3134" w:rsidP="000165DA">
            <w:pPr>
              <w:rPr>
                <w:rFonts w:cstheme="minorHAnsi"/>
              </w:rPr>
            </w:pPr>
            <w:r>
              <w:rPr>
                <w:rFonts w:cstheme="minorHAnsi"/>
              </w:rPr>
              <w:t>July 1 (12-month faculty) or August 1 (10-month faculty) to coincide with the start of the academic year</w:t>
            </w:r>
          </w:p>
        </w:tc>
      </w:tr>
      <w:tr w:rsidR="002F3134" w14:paraId="222B99ED" w14:textId="77777777" w:rsidTr="00BC7110">
        <w:tc>
          <w:tcPr>
            <w:tcW w:w="5322" w:type="dxa"/>
          </w:tcPr>
          <w:p w14:paraId="42D4BC59" w14:textId="765C4E04" w:rsidR="002F3134" w:rsidRDefault="002F3134" w:rsidP="000165DA">
            <w:pPr>
              <w:rPr>
                <w:rFonts w:cstheme="minorHAnsi"/>
              </w:rPr>
            </w:pPr>
            <w:r>
              <w:rPr>
                <w:rFonts w:cstheme="minorHAnsi"/>
              </w:rPr>
              <w:t>Tenure takes effect</w:t>
            </w:r>
          </w:p>
        </w:tc>
        <w:tc>
          <w:tcPr>
            <w:tcW w:w="5324" w:type="dxa"/>
          </w:tcPr>
          <w:p w14:paraId="764A79B2" w14:textId="44D28F3E" w:rsidR="002F3134" w:rsidRDefault="002F3134" w:rsidP="000165DA">
            <w:pPr>
              <w:rPr>
                <w:rFonts w:cstheme="minorHAnsi"/>
              </w:rPr>
            </w:pPr>
            <w:r>
              <w:rPr>
                <w:rFonts w:cstheme="minorHAnsi"/>
              </w:rPr>
              <w:t>July 1 of the following academic year</w:t>
            </w:r>
          </w:p>
        </w:tc>
      </w:tr>
    </w:tbl>
    <w:p w14:paraId="6608C2D9" w14:textId="5CCE10C4" w:rsidR="00B62CC3" w:rsidRDefault="00B62CC3" w:rsidP="00B62CC3">
      <w:pPr>
        <w:rPr>
          <w:rFonts w:cstheme="minorHAnsi"/>
        </w:rPr>
      </w:pPr>
    </w:p>
    <w:p w14:paraId="686627D6" w14:textId="2822D58D" w:rsidR="002F3134" w:rsidRDefault="002F3134" w:rsidP="00B62CC3">
      <w:pPr>
        <w:rPr>
          <w:rFonts w:cstheme="minorHAnsi"/>
        </w:rPr>
      </w:pPr>
      <w:r>
        <w:rPr>
          <w:rFonts w:cstheme="minorHAnsi"/>
        </w:rPr>
        <w:t>If there is uncertainty about what may be required, candidates or chairs should confer with the senior associate vice chancellor for academic affairs as soon as possible.</w:t>
      </w:r>
    </w:p>
    <w:p w14:paraId="7D64698A" w14:textId="1607C1DC" w:rsidR="002F3134" w:rsidRDefault="00516279" w:rsidP="00971168">
      <w:pPr>
        <w:pStyle w:val="Heading3"/>
      </w:pPr>
      <w:bookmarkStart w:id="95" w:name="addition"/>
      <w:bookmarkStart w:id="96" w:name="_Toc174387390"/>
      <w:r>
        <w:t>Addition of Materials/Comments</w:t>
      </w:r>
      <w:bookmarkEnd w:id="95"/>
      <w:bookmarkEnd w:id="96"/>
    </w:p>
    <w:p w14:paraId="2B513B30" w14:textId="2A6FE5CA" w:rsidR="00516279" w:rsidRDefault="001029E2" w:rsidP="00994000">
      <w:pPr>
        <w:pStyle w:val="ListParagraph"/>
        <w:numPr>
          <w:ilvl w:val="0"/>
          <w:numId w:val="105"/>
        </w:numPr>
      </w:pPr>
      <w:r>
        <w:t xml:space="preserve">Although new information may be added at any level up to and including the campus promotion and tenure committee level of review, once the dossier is submitted for review in eDossier, </w:t>
      </w:r>
      <w:r w:rsidRPr="00FD1F99">
        <w:t xml:space="preserve">the candidate sections cannot be changed. Revisions of vitae or statements or new material, </w:t>
      </w:r>
      <w:r>
        <w:t xml:space="preserve">or in response to a level of review, may be added via the </w:t>
      </w:r>
      <w:r w:rsidR="002A5E7F">
        <w:t>S</w:t>
      </w:r>
      <w:r>
        <w:t xml:space="preserve">upplemental folder, up to and including the campus promotion and tenure committee level of review. No further additions or comments can be added to the dossier </w:t>
      </w:r>
      <w:proofErr w:type="gramStart"/>
      <w:r>
        <w:t>subsequent to</w:t>
      </w:r>
      <w:proofErr w:type="gramEnd"/>
      <w:r>
        <w:t xml:space="preserve"> the campus promotion and tenure committee level of review.</w:t>
      </w:r>
    </w:p>
    <w:p w14:paraId="7622AB55" w14:textId="2552817C" w:rsidR="00565684" w:rsidRDefault="00565684" w:rsidP="00994000">
      <w:pPr>
        <w:pStyle w:val="ListParagraph"/>
        <w:numPr>
          <w:ilvl w:val="0"/>
          <w:numId w:val="105"/>
        </w:numPr>
      </w:pPr>
      <w:r>
        <w:t>If additional materials are submitted during the review process for inclusion and consideration in the dossier:</w:t>
      </w:r>
    </w:p>
    <w:p w14:paraId="693E27C5" w14:textId="21CF468F" w:rsidR="00565684" w:rsidRDefault="00565684" w:rsidP="00994000">
      <w:pPr>
        <w:pStyle w:val="ListParagraph"/>
        <w:numPr>
          <w:ilvl w:val="1"/>
          <w:numId w:val="105"/>
        </w:numPr>
      </w:pPr>
      <w:r>
        <w:t xml:space="preserve">All prior reviewers have the right to comment on additional material, but these comments need to be forwarded through the same review process, beginning with the primary committee. Prior reviewers need not take any action </w:t>
      </w:r>
      <w:proofErr w:type="gramStart"/>
      <w:r>
        <w:t>as a consequence of</w:t>
      </w:r>
      <w:proofErr w:type="gramEnd"/>
      <w:r>
        <w:t xml:space="preserve"> reviewing added material; however, they must have an opportunity to reconsider their original recommendations. In the case of </w:t>
      </w:r>
      <w:proofErr w:type="gramStart"/>
      <w:r>
        <w:t>factual information</w:t>
      </w:r>
      <w:proofErr w:type="gramEnd"/>
      <w:r>
        <w:t xml:space="preserve"> (e.g., acceptance of a journal article listed as under review), these additions are routine and ordinarily require no comment.</w:t>
      </w:r>
    </w:p>
    <w:p w14:paraId="27D29D10" w14:textId="7BFDE171" w:rsidR="002A5E7F" w:rsidRPr="00617E8D" w:rsidRDefault="002A5E7F" w:rsidP="00994000">
      <w:pPr>
        <w:pStyle w:val="ListParagraph"/>
        <w:numPr>
          <w:ilvl w:val="1"/>
          <w:numId w:val="105"/>
        </w:numPr>
      </w:pPr>
      <w:r w:rsidRPr="00617E8D">
        <w:lastRenderedPageBreak/>
        <w:t>Accomplishments that are part of or added to the e-dossier in the review are counted as “in rank” for that review and are NOT in-rank for a subsequent promotion.</w:t>
      </w:r>
    </w:p>
    <w:p w14:paraId="2B34AB3D" w14:textId="0F5999E6" w:rsidR="00565684" w:rsidRPr="00FD1F99" w:rsidRDefault="00755CE2" w:rsidP="00994000">
      <w:pPr>
        <w:pStyle w:val="ListParagraph"/>
        <w:numPr>
          <w:ilvl w:val="1"/>
          <w:numId w:val="105"/>
        </w:numPr>
      </w:pPr>
      <w:r w:rsidRPr="00FD1F99">
        <w:t xml:space="preserve">Committees at prior levels may elect to revote on the case if circumstances warrant this action. If a committee decides not to revote, a note to that effect should be uploaded. </w:t>
      </w:r>
    </w:p>
    <w:p w14:paraId="7B71C233" w14:textId="7ABC68B1" w:rsidR="00755CE2" w:rsidRDefault="00755CE2" w:rsidP="00994000">
      <w:pPr>
        <w:pStyle w:val="ListParagraph"/>
        <w:numPr>
          <w:ilvl w:val="1"/>
          <w:numId w:val="105"/>
        </w:numPr>
      </w:pPr>
      <w:r>
        <w:t xml:space="preserve">In instances where a committee or administrative officer </w:t>
      </w:r>
      <w:r w:rsidR="0069798B">
        <w:t>seeks additional information or material, this material must be provided to both the candidate and persons who have already reviewed the dossier, all of whom must have an opportunity to comment.</w:t>
      </w:r>
    </w:p>
    <w:p w14:paraId="290950E7" w14:textId="39CA7F38" w:rsidR="0069798B" w:rsidRDefault="0069798B" w:rsidP="00994000">
      <w:pPr>
        <w:pStyle w:val="ListParagraph"/>
        <w:numPr>
          <w:ilvl w:val="2"/>
          <w:numId w:val="105"/>
        </w:numPr>
      </w:pPr>
      <w:r>
        <w:t>It is the responsibility of the persons seeking additional materials to provide such material to all concerned parties.</w:t>
      </w:r>
    </w:p>
    <w:p w14:paraId="287F6707" w14:textId="3EE471D9" w:rsidR="0069798B" w:rsidRDefault="0069798B" w:rsidP="00994000">
      <w:pPr>
        <w:pStyle w:val="ListParagraph"/>
        <w:numPr>
          <w:ilvl w:val="2"/>
          <w:numId w:val="105"/>
        </w:numPr>
      </w:pPr>
      <w:r>
        <w:t>These comments then become a part of the dossier. Such additions must be made only when clearly necessary.</w:t>
      </w:r>
    </w:p>
    <w:p w14:paraId="5CF060E1" w14:textId="55BE9865" w:rsidR="0069798B" w:rsidRDefault="0069798B" w:rsidP="00994000">
      <w:pPr>
        <w:pStyle w:val="ListParagraph"/>
        <w:numPr>
          <w:ilvl w:val="2"/>
          <w:numId w:val="105"/>
        </w:numPr>
      </w:pPr>
      <w:r>
        <w:t>Ordinarily there will be very little time allowed for comment and concerned parties must act within specified deadlines.</w:t>
      </w:r>
    </w:p>
    <w:p w14:paraId="60FE6953" w14:textId="0C798D11" w:rsidR="0069798B" w:rsidRDefault="0069798B" w:rsidP="00994000">
      <w:pPr>
        <w:pStyle w:val="ListParagraph"/>
        <w:numPr>
          <w:ilvl w:val="2"/>
          <w:numId w:val="105"/>
        </w:numPr>
      </w:pPr>
      <w:r>
        <w:t>All additions must be submitted electronically as searchable PDFs.</w:t>
      </w:r>
    </w:p>
    <w:p w14:paraId="2E25761B" w14:textId="7911282B" w:rsidR="0069798B" w:rsidRDefault="0069798B" w:rsidP="00994000">
      <w:pPr>
        <w:pStyle w:val="ListParagraph"/>
        <w:numPr>
          <w:ilvl w:val="3"/>
          <w:numId w:val="105"/>
        </w:numPr>
      </w:pPr>
      <w:r>
        <w:t>If including copies of emails, the best practice is to print the original email to PDF and send as an attachment, preserving the authenticity of the communication.</w:t>
      </w:r>
    </w:p>
    <w:p w14:paraId="223EE00D" w14:textId="4E4E25F4" w:rsidR="0069798B" w:rsidRDefault="0069798B" w:rsidP="00994000">
      <w:pPr>
        <w:pStyle w:val="ListParagraph"/>
        <w:numPr>
          <w:ilvl w:val="2"/>
          <w:numId w:val="105"/>
        </w:numPr>
      </w:pPr>
      <w:r>
        <w:t>Annual and three-year reviews will not be part of the dossier but may be consulted by any of the reviewing bodies without violating the obligation to notify the candidate or earlier reviewers.</w:t>
      </w:r>
    </w:p>
    <w:p w14:paraId="240F5CDD" w14:textId="5A1C6F4A" w:rsidR="00F727F3" w:rsidRDefault="00F727F3" w:rsidP="00971168">
      <w:pPr>
        <w:pStyle w:val="Heading3"/>
      </w:pPr>
      <w:bookmarkStart w:id="97" w:name="_Toc174387391"/>
      <w:r>
        <w:t>Reconsideration</w:t>
      </w:r>
      <w:bookmarkEnd w:id="97"/>
    </w:p>
    <w:p w14:paraId="0FE64380" w14:textId="1CCB80DB" w:rsidR="00F727F3" w:rsidRDefault="00F727F3" w:rsidP="00994000">
      <w:pPr>
        <w:pStyle w:val="ListParagraph"/>
        <w:numPr>
          <w:ilvl w:val="0"/>
          <w:numId w:val="106"/>
        </w:numPr>
      </w:pPr>
      <w:r>
        <w:t xml:space="preserve">Under special circumstances, Indiana University policy allows for reconsideration. This policy </w:t>
      </w:r>
      <w:r>
        <w:rPr>
          <w:b/>
          <w:bCs/>
        </w:rPr>
        <w:t xml:space="preserve">applies only to tenure cases where a candidate receives a negative recommendation. </w:t>
      </w:r>
      <w:r>
        <w:t>A negative recommendation consists of a majority vote against awarding tenure rather than a single negative vote.</w:t>
      </w:r>
    </w:p>
    <w:p w14:paraId="461B11FF" w14:textId="0BE94DB6" w:rsidR="00F727F3" w:rsidRPr="00FD1F99" w:rsidRDefault="00F727F3" w:rsidP="00994000">
      <w:pPr>
        <w:pStyle w:val="ListParagraph"/>
        <w:numPr>
          <w:ilvl w:val="1"/>
          <w:numId w:val="106"/>
        </w:numPr>
      </w:pPr>
      <w:r w:rsidRPr="00FD1F99">
        <w:t xml:space="preserve">Candidates for promotion may add notes or additional materials: </w:t>
      </w:r>
      <w:r w:rsidR="00C300B6" w:rsidRPr="00FD1F99">
        <w:t>S</w:t>
      </w:r>
      <w:r w:rsidRPr="00FD1F99">
        <w:t xml:space="preserve">ee the </w:t>
      </w:r>
      <w:hyperlink w:anchor="addition" w:history="1">
        <w:r w:rsidRPr="0009045F">
          <w:rPr>
            <w:rStyle w:val="Hyperlink"/>
          </w:rPr>
          <w:t>Addition</w:t>
        </w:r>
        <w:r w:rsidR="0009045F" w:rsidRPr="0009045F">
          <w:rPr>
            <w:rStyle w:val="Hyperlink"/>
          </w:rPr>
          <w:t xml:space="preserve"> of</w:t>
        </w:r>
        <w:r w:rsidRPr="0009045F">
          <w:rPr>
            <w:rStyle w:val="Hyperlink"/>
          </w:rPr>
          <w:t xml:space="preserve"> Materials</w:t>
        </w:r>
        <w:r w:rsidR="0009045F" w:rsidRPr="0009045F">
          <w:rPr>
            <w:rStyle w:val="Hyperlink"/>
          </w:rPr>
          <w:t>/Comments</w:t>
        </w:r>
      </w:hyperlink>
      <w:r>
        <w:rPr>
          <w:color w:val="0070C0"/>
        </w:rPr>
        <w:t xml:space="preserve"> </w:t>
      </w:r>
      <w:r w:rsidRPr="00FD1F99">
        <w:t xml:space="preserve">section. Committees are notified of these materials and choose </w:t>
      </w:r>
      <w:proofErr w:type="gramStart"/>
      <w:r w:rsidRPr="00FD1F99">
        <w:t>whether or not</w:t>
      </w:r>
      <w:proofErr w:type="gramEnd"/>
      <w:r w:rsidRPr="00FD1F99">
        <w:t xml:space="preserve"> to re-meet or to re</w:t>
      </w:r>
      <w:r w:rsidR="002A5E7F">
        <w:t>-</w:t>
      </w:r>
      <w:r w:rsidRPr="00FD1F99">
        <w:t xml:space="preserve">vote. </w:t>
      </w:r>
    </w:p>
    <w:p w14:paraId="3AF14F25" w14:textId="0DE33928" w:rsidR="00F727F3" w:rsidRDefault="00F727F3" w:rsidP="00994000">
      <w:pPr>
        <w:pStyle w:val="ListParagraph"/>
        <w:numPr>
          <w:ilvl w:val="0"/>
          <w:numId w:val="106"/>
        </w:numPr>
      </w:pPr>
      <w:r>
        <w:t xml:space="preserve">In instances where a candidate wishes to add comments or materials that are relevant </w:t>
      </w:r>
      <w:r w:rsidR="00D000CB">
        <w:t xml:space="preserve">to the recommendations of a review, this addition of materials constitutes a request for reconsideration. Candidates should consult the “Policies Governing Reappointment and Non-Reappointment during Probationary Period” statement in the </w:t>
      </w:r>
      <w:r w:rsidR="00D000CB">
        <w:rPr>
          <w:i/>
          <w:iCs/>
        </w:rPr>
        <w:t>Indiana University Academic Policies</w:t>
      </w:r>
      <w:r w:rsidR="00D000CB">
        <w:t xml:space="preserve">. </w:t>
      </w:r>
      <w:r w:rsidR="001F2112">
        <w:t xml:space="preserve">This policy states, in part, that the faculty member or librarian who believes that a recommendation or a decision that he or she </w:t>
      </w:r>
      <w:proofErr w:type="gramStart"/>
      <w:r w:rsidR="001F2112">
        <w:t>not be</w:t>
      </w:r>
      <w:proofErr w:type="gramEnd"/>
      <w:r w:rsidR="001F2112">
        <w:t xml:space="preserve"> granted tenure has resulted from inadequate consideration of professional competence or erroneous information may offer factual corrections and request reconsideration at the level at which the decision not to recommend tenure was </w:t>
      </w:r>
      <w:r w:rsidR="001F2112">
        <w:rPr>
          <w:b/>
          <w:bCs/>
        </w:rPr>
        <w:t>first</w:t>
      </w:r>
      <w:r w:rsidR="001F2112">
        <w:t xml:space="preserve"> made.</w:t>
      </w:r>
    </w:p>
    <w:p w14:paraId="61145CAA" w14:textId="1CFCAE3A" w:rsidR="001F2112" w:rsidRDefault="005A1C7F" w:rsidP="00994000">
      <w:pPr>
        <w:pStyle w:val="ListParagraph"/>
        <w:numPr>
          <w:ilvl w:val="0"/>
          <w:numId w:val="106"/>
        </w:numPr>
      </w:pPr>
      <w:r>
        <w:t xml:space="preserve">The request for reconsideration must be made within two weeks after the faculty member or librarian receives notification of the negative recommendation </w:t>
      </w:r>
      <w:r>
        <w:rPr>
          <w:u w:val="single"/>
        </w:rPr>
        <w:t>and</w:t>
      </w:r>
      <w:r>
        <w:t xml:space="preserve"> before the review at the next level is completed.</w:t>
      </w:r>
    </w:p>
    <w:p w14:paraId="24B4AC88" w14:textId="060DE500" w:rsidR="005A1C7F" w:rsidRDefault="005A1C7F" w:rsidP="00994000">
      <w:pPr>
        <w:pStyle w:val="ListParagraph"/>
        <w:numPr>
          <w:ilvl w:val="0"/>
          <w:numId w:val="106"/>
        </w:numPr>
      </w:pPr>
      <w:proofErr w:type="gramStart"/>
      <w:r>
        <w:t>In the event that</w:t>
      </w:r>
      <w:proofErr w:type="gramEnd"/>
      <w:r>
        <w:t xml:space="preserve"> the new or corrected information provided by the candidate does not change the initial outcome at the level responding to reconsideration, a revote is not necessary.</w:t>
      </w:r>
    </w:p>
    <w:p w14:paraId="5E16D304" w14:textId="1DEEC205" w:rsidR="005A1C7F" w:rsidRDefault="005A1C7F" w:rsidP="00994000">
      <w:pPr>
        <w:pStyle w:val="ListParagraph"/>
        <w:numPr>
          <w:ilvl w:val="0"/>
          <w:numId w:val="106"/>
        </w:numPr>
      </w:pPr>
      <w:r>
        <w:t>Reconsideration is not an appeals process but an opportunity to correct the record while review is still underway.</w:t>
      </w:r>
    </w:p>
    <w:p w14:paraId="7679A3DC" w14:textId="2C0A48C5" w:rsidR="005A1C7F" w:rsidRDefault="005A1C7F" w:rsidP="00994000">
      <w:pPr>
        <w:pStyle w:val="ListParagraph"/>
        <w:numPr>
          <w:ilvl w:val="0"/>
          <w:numId w:val="106"/>
        </w:numPr>
      </w:pPr>
      <w:r>
        <w:lastRenderedPageBreak/>
        <w:t xml:space="preserve">Under unusual circumstances, reconsideration of promotion decisions may be permitted with the approval of </w:t>
      </w:r>
      <w:r w:rsidRPr="00FA0428">
        <w:t>the chief academic officer. The procedures noted above</w:t>
      </w:r>
      <w:r w:rsidR="002A5E7F" w:rsidRPr="00FA0428">
        <w:t xml:space="preserve"> for “addition of materials”</w:t>
      </w:r>
      <w:r w:rsidRPr="00FA0428">
        <w:t xml:space="preserve"> will be followed in such a </w:t>
      </w:r>
      <w:r>
        <w:t>situation.</w:t>
      </w:r>
    </w:p>
    <w:p w14:paraId="28EB7ED4" w14:textId="54E942E6" w:rsidR="005A1C7F" w:rsidRDefault="005A1C7F" w:rsidP="00994000">
      <w:pPr>
        <w:pStyle w:val="ListParagraph"/>
        <w:numPr>
          <w:ilvl w:val="0"/>
          <w:numId w:val="106"/>
        </w:numPr>
      </w:pPr>
      <w:r>
        <w:t>Nothing in the act of requesting reconsideration or being reconsidered precludes a candidate’s later seeking a Faculty Board of Review.</w:t>
      </w:r>
    </w:p>
    <w:p w14:paraId="13B86206" w14:textId="3F3A2511" w:rsidR="005A1C7F" w:rsidRDefault="005A1C7F" w:rsidP="00994000">
      <w:pPr>
        <w:pStyle w:val="ListParagraph"/>
        <w:numPr>
          <w:ilvl w:val="0"/>
          <w:numId w:val="106"/>
        </w:numPr>
      </w:pPr>
      <w:r>
        <w:t>Candidates may withdraw their dossiers from consideration at any stage.</w:t>
      </w:r>
    </w:p>
    <w:p w14:paraId="34ACE1F5" w14:textId="2105C398" w:rsidR="005A1C7F" w:rsidRPr="00FD1F99" w:rsidRDefault="00242151" w:rsidP="00994000">
      <w:pPr>
        <w:pStyle w:val="ListParagraph"/>
        <w:numPr>
          <w:ilvl w:val="1"/>
          <w:numId w:val="106"/>
        </w:numPr>
      </w:pPr>
      <w:r w:rsidRPr="00FD1F99">
        <w:t>If a tenure-probationary faculty, who is requesting early consideration of tenure, withdraws his or her case, that case can then be submitted only at the mandatory time (a faculty member may have only ONE early tenure consideration).</w:t>
      </w:r>
    </w:p>
    <w:p w14:paraId="752D6E9D" w14:textId="17D264FE" w:rsidR="00242151" w:rsidRPr="00FD1F99" w:rsidRDefault="00242151" w:rsidP="00994000">
      <w:pPr>
        <w:pStyle w:val="ListParagraph"/>
        <w:numPr>
          <w:ilvl w:val="1"/>
          <w:numId w:val="106"/>
        </w:numPr>
      </w:pPr>
      <w:r w:rsidRPr="00FD1F99">
        <w:t xml:space="preserve">If a tenure-probationary faculty member withdraws his or her case during the mandatory review year, this is considered a failure to obtain </w:t>
      </w:r>
      <w:proofErr w:type="gramStart"/>
      <w:r w:rsidRPr="00FD1F99">
        <w:t>tenure</w:t>
      </w:r>
      <w:proofErr w:type="gramEnd"/>
      <w:r w:rsidRPr="00FD1F99">
        <w:t xml:space="preserve"> and the faculty member will receive a terminal appointment for the final year.</w:t>
      </w:r>
    </w:p>
    <w:p w14:paraId="7D792888" w14:textId="2D60D520" w:rsidR="00242151" w:rsidRPr="00FD1F99" w:rsidRDefault="00242151" w:rsidP="00994000">
      <w:pPr>
        <w:pStyle w:val="ListParagraph"/>
        <w:numPr>
          <w:ilvl w:val="1"/>
          <w:numId w:val="106"/>
        </w:numPr>
      </w:pPr>
      <w:r w:rsidRPr="00FA0428">
        <w:t xml:space="preserve">If withdrawal happens after external letters have been </w:t>
      </w:r>
      <w:r w:rsidR="00C223E8" w:rsidRPr="00FA0428">
        <w:t>received</w:t>
      </w:r>
      <w:r w:rsidRPr="00FA0428">
        <w:t xml:space="preserve">, they must be maintained in the dosser </w:t>
      </w:r>
      <w:r w:rsidRPr="00FD1F99">
        <w:t>for subsequent submissions for three years, unless replaced by updated letters from the same letter writers, or unless the candidate changes his or her area of excellence.</w:t>
      </w:r>
    </w:p>
    <w:p w14:paraId="56DCCF93" w14:textId="5317A981" w:rsidR="00242151" w:rsidRDefault="00242151" w:rsidP="00971168">
      <w:pPr>
        <w:pStyle w:val="Heading3"/>
      </w:pPr>
      <w:bookmarkStart w:id="98" w:name="_Toc174387392"/>
      <w:r>
        <w:t>Campus Level Reviews and Notification</w:t>
      </w:r>
      <w:bookmarkStart w:id="99" w:name="campuslevel"/>
      <w:bookmarkEnd w:id="98"/>
    </w:p>
    <w:bookmarkEnd w:id="99"/>
    <w:p w14:paraId="4DCE8FE1" w14:textId="48B42DFC" w:rsidR="00242151" w:rsidRDefault="00FB35D1" w:rsidP="00242151">
      <w:r>
        <w:t xml:space="preserve">The </w:t>
      </w:r>
      <w:r w:rsidR="00137AC8">
        <w:t>IU Indianapolis</w:t>
      </w:r>
      <w:r>
        <w:t xml:space="preserve"> Promotion and Tenure Committee uses a primary and secondary reader system.</w:t>
      </w:r>
    </w:p>
    <w:p w14:paraId="19489342" w14:textId="16324A73" w:rsidR="00FB35D1" w:rsidRPr="00FD1F99" w:rsidRDefault="00FB35D1" w:rsidP="00994000">
      <w:pPr>
        <w:pStyle w:val="ListParagraph"/>
        <w:numPr>
          <w:ilvl w:val="0"/>
          <w:numId w:val="107"/>
        </w:numPr>
      </w:pPr>
      <w:r w:rsidRPr="00FD1F99">
        <w:t>Primary and secondary readers are assigned to each case; readers are not from the schools of the candidates. Only experienced members are assigned as readers for controversial (“all read”) cases.</w:t>
      </w:r>
    </w:p>
    <w:p w14:paraId="225ECA5D" w14:textId="76DCED5C" w:rsidR="00FB35D1" w:rsidRPr="00FD1F99" w:rsidRDefault="00FB35D1" w:rsidP="00994000">
      <w:pPr>
        <w:pStyle w:val="ListParagraph"/>
        <w:numPr>
          <w:ilvl w:val="0"/>
          <w:numId w:val="107"/>
        </w:numPr>
      </w:pPr>
      <w:r>
        <w:t xml:space="preserve">Readers use a summary report form </w:t>
      </w:r>
      <w:r w:rsidRPr="00FD1F99">
        <w:t>to review cases and compose a written report which presents their evaluation/assessment of cases assigned to them for review in advance of the meeting when a particular case is considered.</w:t>
      </w:r>
    </w:p>
    <w:p w14:paraId="12245918" w14:textId="4EF5C095" w:rsidR="00FB35D1" w:rsidRPr="00FD1F99" w:rsidRDefault="00FB35D1" w:rsidP="00994000">
      <w:pPr>
        <w:pStyle w:val="ListParagraph"/>
        <w:numPr>
          <w:ilvl w:val="0"/>
          <w:numId w:val="107"/>
        </w:numPr>
      </w:pPr>
      <w:r w:rsidRPr="00FD1F99">
        <w:t>All members of the committee read the full dossier when there have been divided votes at earlier levels of review, where fewer than 75% of eligible reviewers approve of promotion or tenure, or when the primary or secondary reader makes such as request (“all read” cases).</w:t>
      </w:r>
    </w:p>
    <w:p w14:paraId="44EA039F" w14:textId="71BD3331" w:rsidR="00FB35D1" w:rsidRDefault="00FB35D1" w:rsidP="00994000">
      <w:pPr>
        <w:pStyle w:val="ListParagraph"/>
        <w:numPr>
          <w:ilvl w:val="0"/>
          <w:numId w:val="107"/>
        </w:numPr>
      </w:pPr>
      <w:r>
        <w:t xml:space="preserve">Following consideration of the reviews of the primary and secondary reader, members of the </w:t>
      </w:r>
      <w:r w:rsidR="002A587A">
        <w:t>campus Promotion and Tenure Committee discuss the case and vote. Candidates receive the final vote from the campus committee.</w:t>
      </w:r>
    </w:p>
    <w:p w14:paraId="0261DB69" w14:textId="75B30F49" w:rsidR="002A587A" w:rsidRDefault="002A587A" w:rsidP="00994000">
      <w:pPr>
        <w:pStyle w:val="ListParagraph"/>
        <w:numPr>
          <w:ilvl w:val="0"/>
          <w:numId w:val="107"/>
        </w:numPr>
      </w:pPr>
      <w:r>
        <w:t>The chief academic officer or a designee attends all meetings, listens to the discussion of each case, and reads the readers’ reports.</w:t>
      </w:r>
    </w:p>
    <w:p w14:paraId="302C537E" w14:textId="235E2248" w:rsidR="00AC684B" w:rsidRDefault="365CF800">
      <w:pPr>
        <w:pStyle w:val="ListParagraph"/>
        <w:numPr>
          <w:ilvl w:val="1"/>
          <w:numId w:val="107"/>
        </w:numPr>
      </w:pPr>
      <w:r>
        <w:t xml:space="preserve">Subsequently, the chief academic officer and chancellor read each dossier, review all prior evaluations, and provide an independent recommendation to the next </w:t>
      </w:r>
      <w:proofErr w:type="spellStart"/>
      <w:proofErr w:type="gramStart"/>
      <w:r>
        <w:t>level</w:t>
      </w:r>
      <w:r w:rsidR="646989B7">
        <w:t>.P</w:t>
      </w:r>
      <w:r w:rsidR="1B878783">
        <w:t>romotion</w:t>
      </w:r>
      <w:proofErr w:type="spellEnd"/>
      <w:proofErr w:type="gramEnd"/>
      <w:r w:rsidR="1B878783">
        <w:t xml:space="preserve"> and/or tenure recommendations are made to the president and Trustees of Indiana University.</w:t>
      </w:r>
    </w:p>
    <w:p w14:paraId="0D865AEE" w14:textId="71AF9759" w:rsidR="00AC684B" w:rsidRDefault="00FB7005" w:rsidP="00994000">
      <w:pPr>
        <w:pStyle w:val="ListParagraph"/>
        <w:numPr>
          <w:ilvl w:val="0"/>
          <w:numId w:val="107"/>
        </w:numPr>
      </w:pPr>
      <w:r>
        <w:t xml:space="preserve">A formal notice of final action is provided to faculty and librarians after the </w:t>
      </w:r>
      <w:r w:rsidR="00C223E8">
        <w:t>Tr</w:t>
      </w:r>
      <w:r>
        <w:t>ustees act on the president’s recommendations.</w:t>
      </w:r>
    </w:p>
    <w:p w14:paraId="3448CC2C" w14:textId="48D40F13" w:rsidR="00FB7005" w:rsidRDefault="00FB7005" w:rsidP="00994000">
      <w:pPr>
        <w:pStyle w:val="ListParagraph"/>
        <w:numPr>
          <w:ilvl w:val="1"/>
          <w:numId w:val="107"/>
        </w:numPr>
      </w:pPr>
      <w:r>
        <w:t>In instances where a candidate is not being recommended for promotion, this notification will ordinarily be the only notice of a negative decision.</w:t>
      </w:r>
    </w:p>
    <w:p w14:paraId="0A532AB1" w14:textId="142C7798" w:rsidR="00FB7005" w:rsidRDefault="00FB7005" w:rsidP="00994000">
      <w:pPr>
        <w:pStyle w:val="ListParagraph"/>
        <w:numPr>
          <w:ilvl w:val="1"/>
          <w:numId w:val="107"/>
        </w:numPr>
      </w:pPr>
      <w:r>
        <w:t>Probationary faculty not recommended for tenure will also receive a notice of non-reappointment from the chancellor in addition to this notification.</w:t>
      </w:r>
    </w:p>
    <w:p w14:paraId="08C6A342" w14:textId="77777777" w:rsidR="0043014C" w:rsidRDefault="0043014C" w:rsidP="006F70DB">
      <w:pPr>
        <w:pStyle w:val="Heading2"/>
      </w:pPr>
    </w:p>
    <w:p w14:paraId="08F4B83F" w14:textId="42852419" w:rsidR="00FB7005" w:rsidRPr="00242151" w:rsidRDefault="0043014C" w:rsidP="006F70DB">
      <w:pPr>
        <w:pStyle w:val="Heading2"/>
      </w:pPr>
      <w:bookmarkStart w:id="100" w:name="_Toc174387393"/>
      <w:r>
        <w:lastRenderedPageBreak/>
        <w:t>Dossier Content-Administrative</w:t>
      </w:r>
      <w:bookmarkStart w:id="101" w:name="_Hlk525476998"/>
      <w:bookmarkEnd w:id="100"/>
    </w:p>
    <w:p w14:paraId="6A96EA13" w14:textId="11638787" w:rsidR="002D4651" w:rsidRPr="00C223E8" w:rsidRDefault="0043014C" w:rsidP="00994000">
      <w:pPr>
        <w:pStyle w:val="ListParagraph"/>
        <w:numPr>
          <w:ilvl w:val="0"/>
          <w:numId w:val="108"/>
        </w:numPr>
        <w:ind w:left="720"/>
        <w:rPr>
          <w:rFonts w:cstheme="minorHAnsi"/>
        </w:rPr>
      </w:pPr>
      <w:r w:rsidRPr="002D4651">
        <w:t xml:space="preserve">The dossier presents the evidence upon which promotion </w:t>
      </w:r>
      <w:r w:rsidR="002D4651" w:rsidRPr="002D4651">
        <w:rPr>
          <w:rFonts w:cstheme="minorHAnsi"/>
        </w:rPr>
        <w:t xml:space="preserve">and/or decisions are to be made. Guidelines for dossier format and </w:t>
      </w:r>
      <w:r w:rsidR="002D4651" w:rsidRPr="00C223E8">
        <w:rPr>
          <w:rFonts w:cstheme="minorHAnsi"/>
        </w:rPr>
        <w:t>documentation are to be used whether the candidate is being reviewed for promotion, tenure, or both.</w:t>
      </w:r>
    </w:p>
    <w:p w14:paraId="3252F2DA" w14:textId="6890565E" w:rsidR="002D4651" w:rsidRPr="00A82331" w:rsidRDefault="002D4651" w:rsidP="00994000">
      <w:pPr>
        <w:pStyle w:val="ListParagraph"/>
        <w:numPr>
          <w:ilvl w:val="0"/>
          <w:numId w:val="108"/>
        </w:numPr>
        <w:ind w:left="720"/>
        <w:rPr>
          <w:rFonts w:cstheme="minorHAnsi"/>
        </w:rPr>
      </w:pPr>
      <w:r>
        <w:t>The sections of the dossier that the candidate prepares should be no more than 50 pages (includes candidate’s statement and evidence in Teaching, Research, and Service sections; excludes CV, department/school guidelines and appendix documents). In general, documents should have one-inch margins, single-spaced copy using typical fon</w:t>
      </w:r>
      <w:r w:rsidR="0052423E">
        <w:t>t</w:t>
      </w:r>
      <w:r>
        <w:t xml:space="preserve">s (Arial, Calibri, Times New Roman) with a font size no smaller than 11 </w:t>
      </w:r>
      <w:proofErr w:type="gramStart"/>
      <w:r>
        <w:t>point</w:t>
      </w:r>
      <w:proofErr w:type="gramEnd"/>
      <w:r>
        <w:t>. All electronic documents will be submitted as searchable</w:t>
      </w:r>
      <w:r w:rsidR="000835FE">
        <w:t>, accessible</w:t>
      </w:r>
      <w:r>
        <w:t xml:space="preserve"> PDFs. (When existing electronic files are converted in PDF format, they are usually searchable. When documents are scanned, additional steps will need to be taken to make the document searchable. For help with either process, contact UITS or the C</w:t>
      </w:r>
      <w:r w:rsidR="00A82331">
        <w:t>enter for Teaching and Learning</w:t>
      </w:r>
      <w:r>
        <w:t xml:space="preserve"> as they may be able to provide one-on-one help.)</w:t>
      </w:r>
    </w:p>
    <w:bookmarkEnd w:id="101"/>
    <w:p w14:paraId="1643AA78" w14:textId="21D4ED60" w:rsidR="00474DAD" w:rsidRDefault="00474DAD" w:rsidP="00994000">
      <w:pPr>
        <w:pStyle w:val="ListParagraph"/>
        <w:numPr>
          <w:ilvl w:val="0"/>
          <w:numId w:val="109"/>
        </w:numPr>
        <w:ind w:left="720"/>
        <w:rPr>
          <w:rFonts w:cstheme="minorHAnsi"/>
        </w:rPr>
      </w:pPr>
      <w:r w:rsidRPr="00A82331">
        <w:rPr>
          <w:rFonts w:cstheme="minorHAnsi"/>
        </w:rPr>
        <w:t>The candidate owns the dossier; however, certain materials are added to the dossier by others as a regular part of the process</w:t>
      </w:r>
      <w:r w:rsidR="00A82331">
        <w:rPr>
          <w:rFonts w:cstheme="minorHAnsi"/>
        </w:rPr>
        <w:t xml:space="preserve"> such as external assessments and reports of various levels of review. </w:t>
      </w:r>
    </w:p>
    <w:p w14:paraId="11081C1C" w14:textId="5EAE3965" w:rsidR="00D55336" w:rsidRDefault="00D55336" w:rsidP="00994000">
      <w:pPr>
        <w:pStyle w:val="ListParagraph"/>
        <w:numPr>
          <w:ilvl w:val="2"/>
          <w:numId w:val="109"/>
        </w:numPr>
        <w:ind w:left="720"/>
        <w:rPr>
          <w:rFonts w:cstheme="minorHAnsi"/>
        </w:rPr>
      </w:pPr>
      <w:r w:rsidRPr="00D55336">
        <w:rPr>
          <w:rFonts w:cstheme="minorHAnsi"/>
        </w:rPr>
        <w:t>Candidate sections of the dossier are discussed in the Document (Dossier-Candidate) section</w:t>
      </w:r>
      <w:r w:rsidR="00C223E8">
        <w:rPr>
          <w:rFonts w:cstheme="minorHAnsi"/>
        </w:rPr>
        <w:t>s above</w:t>
      </w:r>
      <w:r w:rsidRPr="00D55336">
        <w:rPr>
          <w:rFonts w:cstheme="minorHAnsi"/>
        </w:rPr>
        <w:t>.</w:t>
      </w:r>
    </w:p>
    <w:p w14:paraId="22E440C7" w14:textId="105F8185" w:rsidR="00852FFB" w:rsidRDefault="00852FFB" w:rsidP="00971168">
      <w:pPr>
        <w:pStyle w:val="Heading3"/>
      </w:pPr>
      <w:bookmarkStart w:id="102" w:name="_Toc174387394"/>
      <w:r>
        <w:t>Dossier Administrative Sections</w:t>
      </w:r>
      <w:bookmarkEnd w:id="102"/>
    </w:p>
    <w:p w14:paraId="35F46319" w14:textId="77777777" w:rsidR="00852FFB" w:rsidRPr="00852FFB" w:rsidRDefault="00852FFB" w:rsidP="00994000">
      <w:pPr>
        <w:pStyle w:val="ListParagraph"/>
        <w:numPr>
          <w:ilvl w:val="0"/>
          <w:numId w:val="111"/>
        </w:numPr>
      </w:pPr>
      <w:r w:rsidRPr="00852FFB">
        <w:t xml:space="preserve">These sections of the dossier are </w:t>
      </w:r>
      <w:r w:rsidRPr="00852FFB">
        <w:rPr>
          <w:u w:val="single"/>
        </w:rPr>
        <w:t>not</w:t>
      </w:r>
      <w:r w:rsidRPr="00852FFB">
        <w:t xml:space="preserve"> prepared by the candidate. </w:t>
      </w:r>
    </w:p>
    <w:p w14:paraId="1E859C17" w14:textId="5242407D" w:rsidR="00852FFB" w:rsidRDefault="00852FFB" w:rsidP="00994000">
      <w:pPr>
        <w:pStyle w:val="ListParagraph"/>
        <w:numPr>
          <w:ilvl w:val="0"/>
          <w:numId w:val="110"/>
        </w:numPr>
      </w:pPr>
      <w:r w:rsidRPr="00852FFB">
        <w:t>Administrative letters from the dean, unit/school committee, department chair, and primary/department committee should not contain any confidential personal and/or medical information</w:t>
      </w:r>
      <w:r w:rsidRPr="00852FFB">
        <w:rPr>
          <w:color w:val="2B579A"/>
          <w:shd w:val="clear" w:color="auto" w:fill="E6E6E6"/>
        </w:rPr>
        <w:fldChar w:fldCharType="begin"/>
      </w:r>
      <w:r w:rsidRPr="00852FFB">
        <w:instrText xml:space="preserve"> XE </w:instrText>
      </w:r>
      <w:r w:rsidR="000835FE">
        <w:instrText>“</w:instrText>
      </w:r>
      <w:r w:rsidRPr="00852FFB">
        <w:instrText>Confidential personal and/or medical information</w:instrText>
      </w:r>
      <w:r w:rsidR="000835FE">
        <w:instrText>”</w:instrText>
      </w:r>
      <w:r w:rsidRPr="00852FFB">
        <w:instrText xml:space="preserve"> </w:instrText>
      </w:r>
      <w:r w:rsidRPr="00852FFB">
        <w:rPr>
          <w:color w:val="2B579A"/>
          <w:shd w:val="clear" w:color="auto" w:fill="E6E6E6"/>
        </w:rPr>
        <w:fldChar w:fldCharType="end"/>
      </w:r>
      <w:r w:rsidRPr="00852FFB">
        <w:t xml:space="preserve"> about the candidate. Reasons for approved tenure-clock extensions the candidate may have received will not be considered in the evaluation of promotion and/or tenure. </w:t>
      </w:r>
    </w:p>
    <w:p w14:paraId="4AF91FF4" w14:textId="3AF400CF" w:rsidR="00807D83" w:rsidRDefault="00807D83" w:rsidP="00994000">
      <w:pPr>
        <w:pStyle w:val="ListParagraph"/>
        <w:numPr>
          <w:ilvl w:val="0"/>
          <w:numId w:val="110"/>
        </w:numPr>
      </w:pPr>
      <w:r>
        <w:t>These sections contain the following:</w:t>
      </w:r>
    </w:p>
    <w:p w14:paraId="3DCFCEEE" w14:textId="60FB40DB" w:rsidR="00807D83" w:rsidRDefault="00807D83" w:rsidP="00994000">
      <w:pPr>
        <w:pStyle w:val="ListParagraph"/>
        <w:numPr>
          <w:ilvl w:val="1"/>
          <w:numId w:val="110"/>
        </w:numPr>
      </w:pPr>
      <w:r>
        <w:t>Review letter and vote from the dean</w:t>
      </w:r>
    </w:p>
    <w:p w14:paraId="0106CF61" w14:textId="35BEA558" w:rsidR="00807D83" w:rsidRPr="00FA0428" w:rsidRDefault="00807D83" w:rsidP="00994000">
      <w:pPr>
        <w:pStyle w:val="ListParagraph"/>
        <w:numPr>
          <w:ilvl w:val="1"/>
          <w:numId w:val="112"/>
        </w:numPr>
        <w:ind w:left="2160"/>
        <w:rPr>
          <w:rFonts w:cstheme="minorHAnsi"/>
        </w:rPr>
      </w:pPr>
      <w:r w:rsidRPr="00807D83">
        <w:rPr>
          <w:rFonts w:cstheme="minorHAnsi"/>
        </w:rPr>
        <w:t xml:space="preserve">Dean’s recommendation regarding promotion and/or tenure and a summary evaluation of the candidate’s professional activities (including performance and professional development for </w:t>
      </w:r>
      <w:r w:rsidRPr="00FA0428">
        <w:rPr>
          <w:rFonts w:cstheme="minorHAnsi"/>
        </w:rPr>
        <w:t xml:space="preserve">librarians). </w:t>
      </w:r>
      <w:r w:rsidR="005F7DBE" w:rsidRPr="00FA0428">
        <w:rPr>
          <w:rFonts w:cstheme="minorHAnsi"/>
        </w:rPr>
        <w:t xml:space="preserve">See “Department committee” section below for descriptions of how voting can be reported. The letter should be clear about strengths and weaknesses of the case and reasons for an overall negative or positive decision. </w:t>
      </w:r>
      <w:r w:rsidRPr="00FA0428">
        <w:rPr>
          <w:rFonts w:cstheme="minorHAnsi"/>
        </w:rPr>
        <w:t>This evaluation should be dated, signed, and printed on letterhead.</w:t>
      </w:r>
    </w:p>
    <w:p w14:paraId="7D4E5EC7" w14:textId="77777777" w:rsidR="00807D83" w:rsidRPr="00807D83" w:rsidRDefault="00807D83" w:rsidP="00994000">
      <w:pPr>
        <w:pStyle w:val="ListParagraph"/>
        <w:numPr>
          <w:ilvl w:val="1"/>
          <w:numId w:val="112"/>
        </w:numPr>
        <w:ind w:left="2160"/>
        <w:rPr>
          <w:rFonts w:cstheme="minorHAnsi"/>
        </w:rPr>
      </w:pPr>
      <w:r w:rsidRPr="00807D83">
        <w:rPr>
          <w:rFonts w:cstheme="minorHAnsi"/>
        </w:rPr>
        <w:t>If the candidate holds a joint appointment in two schools/units in which tenure is being sought or has been awarded:</w:t>
      </w:r>
    </w:p>
    <w:p w14:paraId="4296EE62" w14:textId="77777777" w:rsidR="00807D83" w:rsidRPr="00807D83" w:rsidRDefault="00807D83" w:rsidP="00994000">
      <w:pPr>
        <w:pStyle w:val="ListParagraph"/>
        <w:numPr>
          <w:ilvl w:val="2"/>
          <w:numId w:val="113"/>
        </w:numPr>
        <w:ind w:left="2880"/>
        <w:rPr>
          <w:rFonts w:cstheme="minorHAnsi"/>
        </w:rPr>
      </w:pPr>
      <w:r w:rsidRPr="00807D83">
        <w:rPr>
          <w:rFonts w:cstheme="minorHAnsi"/>
        </w:rPr>
        <w:t>One unit/school will be designated as the primary unit in the letter of appointment (if the appointment letter does not designate a primary unit, the decision about which school/unit will be considered the primary unit for the promotion and/or tenure process must be made prior to the dossier being assembled.).</w:t>
      </w:r>
    </w:p>
    <w:p w14:paraId="3343EECF" w14:textId="77777777" w:rsidR="00807D83" w:rsidRPr="00807D83" w:rsidRDefault="00807D83" w:rsidP="00994000">
      <w:pPr>
        <w:pStyle w:val="ListParagraph"/>
        <w:numPr>
          <w:ilvl w:val="2"/>
          <w:numId w:val="113"/>
        </w:numPr>
        <w:ind w:left="2880"/>
        <w:rPr>
          <w:rFonts w:cstheme="minorHAnsi"/>
        </w:rPr>
      </w:pPr>
      <w:r w:rsidRPr="00807D83">
        <w:rPr>
          <w:rFonts w:cstheme="minorHAnsi"/>
        </w:rPr>
        <w:t>The dean of the secondary unit/school must provide a letter for the dossier with his or her recommendation on the candidate, perhaps in consultation with the promotion and/or tenure committee of the secondary primary school/unit. This evaluation should be dated, signed, and printed on letterhead.</w:t>
      </w:r>
    </w:p>
    <w:p w14:paraId="502D406F" w14:textId="6436F253" w:rsidR="00807D83" w:rsidRPr="000E63EE" w:rsidRDefault="00807D83" w:rsidP="00994000">
      <w:pPr>
        <w:pStyle w:val="ListParagraph"/>
        <w:numPr>
          <w:ilvl w:val="1"/>
          <w:numId w:val="114"/>
        </w:numPr>
        <w:rPr>
          <w:rFonts w:cstheme="minorHAnsi"/>
        </w:rPr>
      </w:pPr>
      <w:r w:rsidRPr="000E63EE">
        <w:rPr>
          <w:rFonts w:cstheme="minorHAnsi"/>
        </w:rPr>
        <w:lastRenderedPageBreak/>
        <w:t>If the candidate holds an adjunct</w:t>
      </w:r>
      <w:r w:rsidRPr="000E63EE">
        <w:rPr>
          <w:rFonts w:cstheme="minorHAnsi"/>
          <w:color w:val="2B579A"/>
          <w:shd w:val="clear" w:color="auto" w:fill="E6E6E6"/>
        </w:rPr>
        <w:fldChar w:fldCharType="begin"/>
      </w:r>
      <w:r w:rsidRPr="000E63EE">
        <w:rPr>
          <w:rFonts w:cstheme="minorHAnsi"/>
        </w:rPr>
        <w:instrText xml:space="preserve"> XE </w:instrText>
      </w:r>
      <w:r w:rsidR="000835FE">
        <w:rPr>
          <w:rFonts w:cstheme="minorHAnsi"/>
        </w:rPr>
        <w:instrText>“</w:instrText>
      </w:r>
      <w:r w:rsidRPr="000E63EE">
        <w:rPr>
          <w:rFonts w:cstheme="minorHAnsi"/>
        </w:rPr>
        <w:instrText>Adjunct</w:instrText>
      </w:r>
      <w:r w:rsidR="000835FE">
        <w:rPr>
          <w:rFonts w:cstheme="minorHAnsi"/>
        </w:rPr>
        <w:instrText>”</w:instrText>
      </w:r>
      <w:r w:rsidRPr="000E63EE">
        <w:rPr>
          <w:rFonts w:cstheme="minorHAnsi"/>
        </w:rPr>
        <w:instrText xml:space="preserve"> </w:instrText>
      </w:r>
      <w:r w:rsidRPr="000E63EE">
        <w:rPr>
          <w:rFonts w:cstheme="minorHAnsi"/>
          <w:color w:val="2B579A"/>
          <w:shd w:val="clear" w:color="auto" w:fill="E6E6E6"/>
        </w:rPr>
        <w:fldChar w:fldCharType="end"/>
      </w:r>
      <w:r w:rsidRPr="000E63EE">
        <w:rPr>
          <w:rFonts w:cstheme="minorHAnsi"/>
        </w:rPr>
        <w:t xml:space="preserve"> appointment in another school/unit, the dean of the secondary unit/school or an appropriate representative should be given the opportunity to provide a letter for the dossier with his or her recommendation on the candidate; however, it is not required. This evaluation should be dated, signed, and printed on letterhead.</w:t>
      </w:r>
    </w:p>
    <w:p w14:paraId="3AF89845" w14:textId="0BC639DB" w:rsidR="00852FFB" w:rsidRPr="00852FFB" w:rsidRDefault="000E63EE" w:rsidP="00FA0428">
      <w:pPr>
        <w:pStyle w:val="ListParagraph"/>
        <w:numPr>
          <w:ilvl w:val="0"/>
          <w:numId w:val="186"/>
        </w:numPr>
      </w:pPr>
      <w:r>
        <w:t xml:space="preserve">Review </w:t>
      </w:r>
      <w:r w:rsidR="00630EED">
        <w:t>L</w:t>
      </w:r>
      <w:r>
        <w:t xml:space="preserve">etter and </w:t>
      </w:r>
      <w:r w:rsidR="002D6DC9">
        <w:t>V</w:t>
      </w:r>
      <w:r>
        <w:t>ote from the Unit/School Committee</w:t>
      </w:r>
    </w:p>
    <w:p w14:paraId="65E1465D" w14:textId="079B08AD" w:rsidR="0051399C" w:rsidRPr="00FA0428" w:rsidRDefault="00B76F9F" w:rsidP="00B03C25">
      <w:pPr>
        <w:pStyle w:val="ListParagraph"/>
        <w:numPr>
          <w:ilvl w:val="2"/>
          <w:numId w:val="5"/>
        </w:numPr>
        <w:ind w:left="1440"/>
        <w:rPr>
          <w:rFonts w:cstheme="minorHAnsi"/>
        </w:rPr>
      </w:pPr>
      <w:r w:rsidRPr="000E63EE">
        <w:rPr>
          <w:rFonts w:cstheme="minorHAnsi"/>
        </w:rPr>
        <w:t>Unit/school committee’s written recommendation and the committee’s evaluation of the faculty member’s teaching, research and creative activity</w:t>
      </w:r>
      <w:r w:rsidR="00A12123" w:rsidRPr="000E63EE">
        <w:rPr>
          <w:rFonts w:cstheme="minorHAnsi"/>
          <w:color w:val="2B579A"/>
          <w:shd w:val="clear" w:color="auto" w:fill="E6E6E6"/>
        </w:rPr>
        <w:fldChar w:fldCharType="begin"/>
      </w:r>
      <w:r w:rsidR="00A12123" w:rsidRPr="000E63EE">
        <w:rPr>
          <w:rFonts w:cstheme="minorHAnsi"/>
        </w:rPr>
        <w:instrText xml:space="preserve"> XE </w:instrText>
      </w:r>
      <w:r w:rsidR="000835FE">
        <w:rPr>
          <w:rFonts w:cstheme="minorHAnsi"/>
        </w:rPr>
        <w:instrText>“</w:instrText>
      </w:r>
      <w:r w:rsidR="00A12123" w:rsidRPr="000E63EE">
        <w:rPr>
          <w:rFonts w:cstheme="minorHAnsi"/>
        </w:rPr>
        <w:instrText>Creative Activity</w:instrText>
      </w:r>
      <w:r w:rsidR="000835FE">
        <w:rPr>
          <w:rFonts w:cstheme="minorHAnsi"/>
        </w:rPr>
        <w:instrText>”</w:instrText>
      </w:r>
      <w:r w:rsidR="00A12123" w:rsidRPr="000E63EE">
        <w:rPr>
          <w:rFonts w:cstheme="minorHAnsi"/>
        </w:rPr>
        <w:instrText xml:space="preserve"> </w:instrText>
      </w:r>
      <w:r w:rsidR="00A12123" w:rsidRPr="000E63EE">
        <w:rPr>
          <w:rFonts w:cstheme="minorHAnsi"/>
          <w:color w:val="2B579A"/>
          <w:shd w:val="clear" w:color="auto" w:fill="E6E6E6"/>
        </w:rPr>
        <w:fldChar w:fldCharType="end"/>
      </w:r>
      <w:r w:rsidRPr="000E63EE">
        <w:rPr>
          <w:rFonts w:cstheme="minorHAnsi"/>
        </w:rPr>
        <w:t xml:space="preserve">, and service or librarian’s performance, professional </w:t>
      </w:r>
      <w:r w:rsidRPr="00FA0428">
        <w:rPr>
          <w:rFonts w:cstheme="minorHAnsi"/>
        </w:rPr>
        <w:t xml:space="preserve">development and service. </w:t>
      </w:r>
      <w:r w:rsidR="005F7DBE" w:rsidRPr="00FA0428">
        <w:rPr>
          <w:rFonts w:cstheme="minorHAnsi"/>
        </w:rPr>
        <w:t xml:space="preserve">See “Department committee” section below for descriptions of how voting can occur. The letter should be clear about strengths and weaknesses of the case and reasons for an overall negative or positive decision. </w:t>
      </w:r>
      <w:r w:rsidRPr="00FA0428">
        <w:rPr>
          <w:rFonts w:cstheme="minorHAnsi"/>
        </w:rPr>
        <w:t>This evaluation should be dated, signed, and printed on letterhead.</w:t>
      </w:r>
    </w:p>
    <w:p w14:paraId="500F1DF7" w14:textId="77777777" w:rsidR="0051399C" w:rsidRDefault="0051399C" w:rsidP="00B03C25">
      <w:pPr>
        <w:pStyle w:val="ListParagraph"/>
        <w:numPr>
          <w:ilvl w:val="2"/>
          <w:numId w:val="5"/>
        </w:numPr>
        <w:ind w:left="1440"/>
        <w:rPr>
          <w:rFonts w:cstheme="minorHAnsi"/>
        </w:rPr>
      </w:pPr>
      <w:r>
        <w:rPr>
          <w:rFonts w:cstheme="minorHAnsi"/>
        </w:rPr>
        <w:t>I</w:t>
      </w:r>
      <w:r w:rsidR="00B76F9F" w:rsidRPr="000E63EE">
        <w:rPr>
          <w:rFonts w:cstheme="minorHAnsi"/>
        </w:rPr>
        <w:t>f the candidate holds a joint appointment in two schools/units in which tenure is being sought or has been awarded:</w:t>
      </w:r>
    </w:p>
    <w:p w14:paraId="2560DADD" w14:textId="77777777" w:rsidR="0051399C" w:rsidRDefault="0051399C" w:rsidP="00994000">
      <w:pPr>
        <w:pStyle w:val="ListParagraph"/>
        <w:numPr>
          <w:ilvl w:val="3"/>
          <w:numId w:val="115"/>
        </w:numPr>
        <w:ind w:left="2160"/>
        <w:rPr>
          <w:rFonts w:cstheme="minorHAnsi"/>
        </w:rPr>
      </w:pPr>
      <w:r>
        <w:rPr>
          <w:rFonts w:cstheme="minorHAnsi"/>
        </w:rPr>
        <w:t>O</w:t>
      </w:r>
      <w:r w:rsidR="00B76F9F" w:rsidRPr="000E63EE">
        <w:rPr>
          <w:rFonts w:cstheme="minorHAnsi"/>
        </w:rPr>
        <w:t>ne unit/school will be designated as the primary unit in the letter of appointment (if the appointment letter does not designate a primary unit, the decision about which school/unit will be considered the primary unit for the promotion and/or tenure process must be made prior to the dossier being assembled)</w:t>
      </w:r>
      <w:r>
        <w:rPr>
          <w:rFonts w:cstheme="minorHAnsi"/>
        </w:rPr>
        <w:t>.</w:t>
      </w:r>
    </w:p>
    <w:p w14:paraId="318E6DEF" w14:textId="77777777" w:rsidR="0051399C" w:rsidRDefault="0051399C" w:rsidP="00994000">
      <w:pPr>
        <w:pStyle w:val="ListParagraph"/>
        <w:numPr>
          <w:ilvl w:val="3"/>
          <w:numId w:val="115"/>
        </w:numPr>
        <w:ind w:left="2160"/>
        <w:rPr>
          <w:rFonts w:cstheme="minorHAnsi"/>
        </w:rPr>
      </w:pPr>
      <w:r>
        <w:rPr>
          <w:rFonts w:cstheme="minorHAnsi"/>
        </w:rPr>
        <w:t>T</w:t>
      </w:r>
      <w:r w:rsidR="0084637E" w:rsidRPr="000E63EE">
        <w:rPr>
          <w:rFonts w:cstheme="minorHAnsi"/>
        </w:rPr>
        <w:t>he promotion and/or tenure committees in both schools/units and departments may be given an opportunity to conduct a full review of the candidate, with the understanding that the input of the secondary school/unit becomes part of the deliberations of the primary school/unit</w:t>
      </w:r>
      <w:r>
        <w:rPr>
          <w:rFonts w:cstheme="minorHAnsi"/>
        </w:rPr>
        <w:t>.</w:t>
      </w:r>
    </w:p>
    <w:p w14:paraId="110AF98F" w14:textId="75379847" w:rsidR="002D6DC9" w:rsidRPr="00FA0428" w:rsidRDefault="0051399C" w:rsidP="00B03C25">
      <w:pPr>
        <w:pStyle w:val="ListParagraph"/>
        <w:numPr>
          <w:ilvl w:val="3"/>
          <w:numId w:val="5"/>
        </w:numPr>
        <w:ind w:left="1440"/>
        <w:rPr>
          <w:rFonts w:cstheme="minorHAnsi"/>
        </w:rPr>
      </w:pPr>
      <w:r w:rsidRPr="002D1A92">
        <w:rPr>
          <w:rFonts w:cstheme="minorHAnsi"/>
        </w:rPr>
        <w:t>W</w:t>
      </w:r>
      <w:r w:rsidR="0084637E" w:rsidRPr="002D1A92">
        <w:rPr>
          <w:rFonts w:cstheme="minorHAnsi"/>
        </w:rPr>
        <w:t>hen school</w:t>
      </w:r>
      <w:r w:rsidRPr="002D1A92">
        <w:rPr>
          <w:rFonts w:cstheme="minorHAnsi"/>
        </w:rPr>
        <w:t xml:space="preserve"> or department </w:t>
      </w:r>
      <w:r w:rsidR="0084637E" w:rsidRPr="002D1A92">
        <w:rPr>
          <w:rFonts w:cstheme="minorHAnsi"/>
        </w:rPr>
        <w:t xml:space="preserve">level review letters are written, </w:t>
      </w:r>
      <w:r w:rsidRPr="002D1A92">
        <w:rPr>
          <w:rFonts w:cstheme="minorHAnsi"/>
        </w:rPr>
        <w:t xml:space="preserve">names of </w:t>
      </w:r>
      <w:r w:rsidR="0084637E" w:rsidRPr="0051399C">
        <w:rPr>
          <w:rFonts w:cstheme="minorHAnsi"/>
        </w:rPr>
        <w:t xml:space="preserve">external referees are not included </w:t>
      </w:r>
      <w:r w:rsidR="0084637E" w:rsidRPr="00FA0428">
        <w:rPr>
          <w:rFonts w:cstheme="minorHAnsi"/>
        </w:rPr>
        <w:t xml:space="preserve">in the letter. </w:t>
      </w:r>
      <w:r w:rsidR="00C223E8" w:rsidRPr="00FA0428">
        <w:rPr>
          <w:rFonts w:cstheme="minorHAnsi"/>
        </w:rPr>
        <w:t xml:space="preserve">Specific quotes may be attributed to “reviewer # 1” etc., and other reviewers can refer to the combined external-letter-file in the e-dossier.  </w:t>
      </w:r>
    </w:p>
    <w:p w14:paraId="330EEC7C" w14:textId="57C2D753" w:rsidR="001A36B7" w:rsidRPr="00FA0428" w:rsidRDefault="00C81740" w:rsidP="00FA0428">
      <w:pPr>
        <w:pStyle w:val="ListParagraph"/>
        <w:numPr>
          <w:ilvl w:val="0"/>
          <w:numId w:val="186"/>
        </w:numPr>
        <w:rPr>
          <w:rFonts w:cstheme="minorHAnsi"/>
        </w:rPr>
      </w:pPr>
      <w:r w:rsidRPr="00FA0428">
        <w:rPr>
          <w:rFonts w:cstheme="minorHAnsi"/>
        </w:rPr>
        <w:t>R</w:t>
      </w:r>
      <w:r w:rsidR="002D6DC9" w:rsidRPr="00FA0428">
        <w:rPr>
          <w:rFonts w:cstheme="minorHAnsi"/>
        </w:rPr>
        <w:t xml:space="preserve">eview </w:t>
      </w:r>
      <w:r w:rsidR="00630EED" w:rsidRPr="00FA0428">
        <w:rPr>
          <w:rFonts w:cstheme="minorHAnsi"/>
        </w:rPr>
        <w:t>L</w:t>
      </w:r>
      <w:r w:rsidR="002D6DC9" w:rsidRPr="00FA0428">
        <w:rPr>
          <w:rFonts w:cstheme="minorHAnsi"/>
        </w:rPr>
        <w:t>etter and Vote from the Department Chair</w:t>
      </w:r>
    </w:p>
    <w:p w14:paraId="2B26E8AF" w14:textId="17356457" w:rsidR="0084637E" w:rsidRPr="008C3459" w:rsidRDefault="0084637E" w:rsidP="00994000">
      <w:pPr>
        <w:pStyle w:val="ListParagraph"/>
        <w:numPr>
          <w:ilvl w:val="1"/>
          <w:numId w:val="116"/>
        </w:numPr>
        <w:rPr>
          <w:rFonts w:cstheme="minorHAnsi"/>
        </w:rPr>
      </w:pPr>
      <w:r w:rsidRPr="002D6DC9">
        <w:rPr>
          <w:rFonts w:cstheme="minorHAnsi"/>
        </w:rPr>
        <w:t>Department chair’s individual recommendation regarding promotion and/or tenure—and a summary evaluation of the teaching, research and creative activity</w:t>
      </w:r>
      <w:r w:rsidR="00A12123" w:rsidRPr="002D6DC9">
        <w:rPr>
          <w:rFonts w:cstheme="minorHAnsi"/>
          <w:color w:val="2B579A"/>
          <w:shd w:val="clear" w:color="auto" w:fill="E6E6E6"/>
        </w:rPr>
        <w:fldChar w:fldCharType="begin"/>
      </w:r>
      <w:r w:rsidR="00A12123" w:rsidRPr="002D6DC9">
        <w:rPr>
          <w:rFonts w:cstheme="minorHAnsi"/>
        </w:rPr>
        <w:instrText xml:space="preserve"> XE </w:instrText>
      </w:r>
      <w:r w:rsidR="000835FE">
        <w:rPr>
          <w:rFonts w:cstheme="minorHAnsi"/>
        </w:rPr>
        <w:instrText>“</w:instrText>
      </w:r>
      <w:r w:rsidR="00A12123" w:rsidRPr="002D6DC9">
        <w:rPr>
          <w:rFonts w:cstheme="minorHAnsi"/>
        </w:rPr>
        <w:instrText>Creative Activity</w:instrText>
      </w:r>
      <w:r w:rsidR="000835FE">
        <w:rPr>
          <w:rFonts w:cstheme="minorHAnsi"/>
        </w:rPr>
        <w:instrText>”</w:instrText>
      </w:r>
      <w:r w:rsidR="00A12123" w:rsidRPr="002D6DC9">
        <w:rPr>
          <w:rFonts w:cstheme="minorHAnsi"/>
        </w:rPr>
        <w:instrText xml:space="preserve"> </w:instrText>
      </w:r>
      <w:r w:rsidR="00A12123" w:rsidRPr="002D6DC9">
        <w:rPr>
          <w:rFonts w:cstheme="minorHAnsi"/>
          <w:color w:val="2B579A"/>
          <w:shd w:val="clear" w:color="auto" w:fill="E6E6E6"/>
        </w:rPr>
        <w:fldChar w:fldCharType="end"/>
      </w:r>
      <w:r w:rsidRPr="002D6DC9">
        <w:rPr>
          <w:rFonts w:cstheme="minorHAnsi"/>
        </w:rPr>
        <w:t xml:space="preserve">, and service in relation to departmental norms </w:t>
      </w:r>
      <w:r w:rsidRPr="008C3459">
        <w:rPr>
          <w:rFonts w:cstheme="minorHAnsi"/>
        </w:rPr>
        <w:t xml:space="preserve">and expectations. </w:t>
      </w:r>
      <w:r w:rsidR="005F7DBE" w:rsidRPr="008C3459">
        <w:rPr>
          <w:rFonts w:cstheme="minorHAnsi"/>
        </w:rPr>
        <w:t xml:space="preserve">See “Department committee” section below for descriptions of how decisions can be reported. The letter should be clear about strengths and weaknesses of the case and reasons for an overall negative or positive decision. </w:t>
      </w:r>
      <w:r w:rsidRPr="008C3459">
        <w:rPr>
          <w:rFonts w:cstheme="minorHAnsi"/>
        </w:rPr>
        <w:t>This evaluation should be dated, signed, and printed on letterhead.</w:t>
      </w:r>
    </w:p>
    <w:p w14:paraId="0D015358" w14:textId="6C3ADF1B" w:rsidR="0084637E" w:rsidRPr="002D6DC9" w:rsidRDefault="0084637E" w:rsidP="00994000">
      <w:pPr>
        <w:pStyle w:val="ListParagraph"/>
        <w:numPr>
          <w:ilvl w:val="1"/>
          <w:numId w:val="116"/>
        </w:numPr>
        <w:rPr>
          <w:rFonts w:cstheme="minorHAnsi"/>
        </w:rPr>
      </w:pPr>
      <w:r w:rsidRPr="002D6DC9">
        <w:rPr>
          <w:rFonts w:cstheme="minorHAnsi"/>
        </w:rPr>
        <w:t>For core schools based in Bloomington, this recommendation is made by the executive associate dean on the Indianapolis campus.</w:t>
      </w:r>
    </w:p>
    <w:p w14:paraId="298DFF81" w14:textId="15A51040" w:rsidR="0084637E" w:rsidRPr="002D6DC9" w:rsidRDefault="0084637E" w:rsidP="00994000">
      <w:pPr>
        <w:pStyle w:val="ListParagraph"/>
        <w:numPr>
          <w:ilvl w:val="1"/>
          <w:numId w:val="116"/>
        </w:numPr>
        <w:rPr>
          <w:rFonts w:cstheme="minorHAnsi"/>
        </w:rPr>
      </w:pPr>
      <w:r w:rsidRPr="002D6DC9">
        <w:rPr>
          <w:rFonts w:cstheme="minorHAnsi"/>
        </w:rPr>
        <w:t>For schools with official departments only, if a chair letter will not be included because the candidate is the chair, the chair is of a lesser rank than a candidate, or for another reason, please include a note stating the reason no chair letter will be included as a placeholder.</w:t>
      </w:r>
    </w:p>
    <w:p w14:paraId="786D2B0F" w14:textId="406A95F7" w:rsidR="0084637E" w:rsidRDefault="0084637E" w:rsidP="00994000">
      <w:pPr>
        <w:pStyle w:val="ListParagraph"/>
        <w:numPr>
          <w:ilvl w:val="1"/>
          <w:numId w:val="116"/>
        </w:numPr>
        <w:rPr>
          <w:rFonts w:cstheme="minorHAnsi"/>
        </w:rPr>
      </w:pPr>
      <w:r w:rsidRPr="002D6DC9">
        <w:rPr>
          <w:rFonts w:cstheme="minorHAnsi"/>
        </w:rPr>
        <w:t>For schools that do not have this level of review, this section will be omitted.</w:t>
      </w:r>
    </w:p>
    <w:p w14:paraId="5407F6A0" w14:textId="6B444FAB" w:rsidR="00630EED" w:rsidRDefault="00630EED" w:rsidP="00994000">
      <w:pPr>
        <w:pStyle w:val="ListParagraph"/>
        <w:numPr>
          <w:ilvl w:val="0"/>
          <w:numId w:val="116"/>
        </w:numPr>
        <w:rPr>
          <w:rFonts w:cstheme="minorHAnsi"/>
        </w:rPr>
      </w:pPr>
      <w:r>
        <w:rPr>
          <w:rFonts w:cstheme="minorHAnsi"/>
        </w:rPr>
        <w:t>Review Letter and Vote from the Primary/Department Committee</w:t>
      </w:r>
    </w:p>
    <w:p w14:paraId="4FEEBE62" w14:textId="4C0869E5" w:rsidR="00AB43EC" w:rsidRPr="008C3459" w:rsidRDefault="00630EED" w:rsidP="00994000">
      <w:pPr>
        <w:pStyle w:val="ListParagraph"/>
        <w:numPr>
          <w:ilvl w:val="1"/>
          <w:numId w:val="116"/>
        </w:numPr>
        <w:rPr>
          <w:rFonts w:cstheme="minorHAnsi"/>
        </w:rPr>
      </w:pPr>
      <w:r w:rsidRPr="008C3459">
        <w:rPr>
          <w:rFonts w:cstheme="minorHAnsi"/>
        </w:rPr>
        <w:t xml:space="preserve">The written </w:t>
      </w:r>
      <w:r w:rsidR="00B8512D" w:rsidRPr="008C3459">
        <w:rPr>
          <w:rFonts w:cstheme="minorHAnsi"/>
        </w:rPr>
        <w:t>r</w:t>
      </w:r>
      <w:r w:rsidR="0084637E" w:rsidRPr="008C3459">
        <w:rPr>
          <w:rFonts w:cstheme="minorHAnsi"/>
        </w:rPr>
        <w:t>ecommendation of the primary committee</w:t>
      </w:r>
      <w:r w:rsidR="00A12123" w:rsidRPr="008C3459">
        <w:rPr>
          <w:rFonts w:cstheme="minorHAnsi"/>
          <w:color w:val="2B579A"/>
          <w:shd w:val="clear" w:color="auto" w:fill="E6E6E6"/>
        </w:rPr>
        <w:fldChar w:fldCharType="begin"/>
      </w:r>
      <w:r w:rsidR="00A12123" w:rsidRPr="008C3459">
        <w:rPr>
          <w:rFonts w:cstheme="minorHAnsi"/>
        </w:rPr>
        <w:instrText xml:space="preserve"> XE </w:instrText>
      </w:r>
      <w:r w:rsidR="000835FE">
        <w:rPr>
          <w:rFonts w:cstheme="minorHAnsi"/>
        </w:rPr>
        <w:instrText>“</w:instrText>
      </w:r>
      <w:r w:rsidR="00A12123" w:rsidRPr="008C3459">
        <w:rPr>
          <w:rFonts w:cstheme="minorHAnsi"/>
        </w:rPr>
        <w:instrText>Primary Committee</w:instrText>
      </w:r>
      <w:r w:rsidR="000835FE">
        <w:rPr>
          <w:rFonts w:cstheme="minorHAnsi"/>
        </w:rPr>
        <w:instrText>”</w:instrText>
      </w:r>
      <w:r w:rsidR="00A12123" w:rsidRPr="008C3459">
        <w:rPr>
          <w:rFonts w:cstheme="minorHAnsi"/>
        </w:rPr>
        <w:instrText xml:space="preserve"> </w:instrText>
      </w:r>
      <w:r w:rsidR="00A12123" w:rsidRPr="008C3459">
        <w:rPr>
          <w:rFonts w:cstheme="minorHAnsi"/>
          <w:color w:val="2B579A"/>
          <w:shd w:val="clear" w:color="auto" w:fill="E6E6E6"/>
        </w:rPr>
        <w:fldChar w:fldCharType="end"/>
      </w:r>
      <w:r w:rsidR="0084637E" w:rsidRPr="008C3459">
        <w:rPr>
          <w:rFonts w:cstheme="minorHAnsi"/>
        </w:rPr>
        <w:t>, including the committee’s evaluation of the faculty member’s teaching, research and creative activity</w:t>
      </w:r>
      <w:r w:rsidR="00A12123" w:rsidRPr="008C3459">
        <w:rPr>
          <w:rFonts w:cstheme="minorHAnsi"/>
          <w:color w:val="2B579A"/>
          <w:shd w:val="clear" w:color="auto" w:fill="E6E6E6"/>
        </w:rPr>
        <w:fldChar w:fldCharType="begin"/>
      </w:r>
      <w:r w:rsidR="00A12123" w:rsidRPr="008C3459">
        <w:rPr>
          <w:rFonts w:cstheme="minorHAnsi"/>
        </w:rPr>
        <w:instrText xml:space="preserve"> XE </w:instrText>
      </w:r>
      <w:r w:rsidR="000835FE">
        <w:rPr>
          <w:rFonts w:cstheme="minorHAnsi"/>
        </w:rPr>
        <w:instrText>“</w:instrText>
      </w:r>
      <w:r w:rsidR="00A12123" w:rsidRPr="008C3459">
        <w:rPr>
          <w:rFonts w:cstheme="minorHAnsi"/>
        </w:rPr>
        <w:instrText>Creative Activity</w:instrText>
      </w:r>
      <w:r w:rsidR="000835FE">
        <w:rPr>
          <w:rFonts w:cstheme="minorHAnsi"/>
        </w:rPr>
        <w:instrText>”</w:instrText>
      </w:r>
      <w:r w:rsidR="00A12123" w:rsidRPr="008C3459">
        <w:rPr>
          <w:rFonts w:cstheme="minorHAnsi"/>
        </w:rPr>
        <w:instrText xml:space="preserve"> </w:instrText>
      </w:r>
      <w:r w:rsidR="00A12123" w:rsidRPr="008C3459">
        <w:rPr>
          <w:rFonts w:cstheme="minorHAnsi"/>
          <w:color w:val="2B579A"/>
          <w:shd w:val="clear" w:color="auto" w:fill="E6E6E6"/>
        </w:rPr>
        <w:fldChar w:fldCharType="end"/>
      </w:r>
      <w:r w:rsidR="0084637E" w:rsidRPr="008C3459">
        <w:rPr>
          <w:rFonts w:cstheme="minorHAnsi"/>
        </w:rPr>
        <w:t xml:space="preserve">, and service or the librarian’s performance, professional development, and service. These areas should be evaluated </w:t>
      </w:r>
      <w:r w:rsidR="00AB43EC" w:rsidRPr="008C3459">
        <w:rPr>
          <w:rFonts w:cstheme="minorHAnsi"/>
        </w:rPr>
        <w:t>according to the requirements of the individual case-type chosen:</w:t>
      </w:r>
    </w:p>
    <w:p w14:paraId="637D70AE" w14:textId="142254F3" w:rsidR="00AB43EC" w:rsidRPr="008C3459" w:rsidRDefault="00AB43EC" w:rsidP="00994000">
      <w:pPr>
        <w:pStyle w:val="ListParagraph"/>
        <w:numPr>
          <w:ilvl w:val="2"/>
          <w:numId w:val="116"/>
        </w:numPr>
        <w:rPr>
          <w:rFonts w:cstheme="minorHAnsi"/>
        </w:rPr>
      </w:pPr>
      <w:r w:rsidRPr="008C3459">
        <w:rPr>
          <w:rFonts w:cstheme="minorHAnsi"/>
        </w:rPr>
        <w:lastRenderedPageBreak/>
        <w:t xml:space="preserve">Single area of excellence: the chosen area of excellence is voted as excellent, highly satisfactory, satisfactory or unsatisfactory. A vote of anything other than “excellent” constitutes an overall negative decision. The other areas of responsibility are voted as excellent, highly satisfactory, satisfactory, or unsatisfactory. A vote of unsatisfactory constitutes an overall negative decision.  </w:t>
      </w:r>
    </w:p>
    <w:p w14:paraId="6AA1FC15" w14:textId="1B04C6BE" w:rsidR="00AB43EC" w:rsidRPr="008C3459" w:rsidRDefault="00AB43EC" w:rsidP="00994000">
      <w:pPr>
        <w:pStyle w:val="ListParagraph"/>
        <w:numPr>
          <w:ilvl w:val="2"/>
          <w:numId w:val="116"/>
        </w:numPr>
        <w:rPr>
          <w:rFonts w:cstheme="minorHAnsi"/>
        </w:rPr>
      </w:pPr>
      <w:r w:rsidRPr="008C3459">
        <w:rPr>
          <w:rFonts w:cstheme="minorHAnsi"/>
        </w:rPr>
        <w:t>Balanced-binned: each area of responsibility (research/creative activity, teaching, and service for tenure-track; teaching and service for clinical) is voted as excellent, highly satisfactory (or beyond satisfactory), satisfactory, or unsatisfactory. If any area is satisfactory or unsatisfactory, that constitutes an overall negative decision.</w:t>
      </w:r>
    </w:p>
    <w:p w14:paraId="09B36F43" w14:textId="2B60F32E" w:rsidR="00AB43EC" w:rsidRPr="008C3459" w:rsidRDefault="00AB43EC" w:rsidP="00994000">
      <w:pPr>
        <w:pStyle w:val="ListParagraph"/>
        <w:numPr>
          <w:ilvl w:val="2"/>
          <w:numId w:val="116"/>
        </w:numPr>
        <w:rPr>
          <w:rFonts w:cstheme="minorHAnsi"/>
        </w:rPr>
      </w:pPr>
      <w:r w:rsidRPr="008C3459">
        <w:rPr>
          <w:rFonts w:cstheme="minorHAnsi"/>
        </w:rPr>
        <w:t xml:space="preserve">Balanced-integrative: each area of responsibility is assessed as at least satisfactory or unsatisfactory. If any area is unsatisfactory, that is an overall negative decision. The holistic / combined / cumulative accomplishments are voted on as overall excellent, highly satisfactory, satisfactory, or unsatisfactory. An assessment other than overall excellent constitutes a negative decision. </w:t>
      </w:r>
    </w:p>
    <w:p w14:paraId="4C487B6F" w14:textId="76C71E9F" w:rsidR="00B8512D" w:rsidRDefault="00F62C64" w:rsidP="00994000">
      <w:pPr>
        <w:pStyle w:val="ListParagraph"/>
        <w:numPr>
          <w:ilvl w:val="1"/>
          <w:numId w:val="116"/>
        </w:numPr>
        <w:rPr>
          <w:rFonts w:cstheme="minorHAnsi"/>
        </w:rPr>
      </w:pPr>
      <w:r w:rsidRPr="002D6DC9">
        <w:rPr>
          <w:rFonts w:cstheme="minorHAnsi"/>
        </w:rPr>
        <w:t xml:space="preserve"> In the case of tenure recommendations, the statement should include an evaluation of the likelihood that the candidate will continue </w:t>
      </w:r>
      <w:r w:rsidR="00670F50" w:rsidRPr="002D6DC9">
        <w:rPr>
          <w:rFonts w:cstheme="minorHAnsi"/>
        </w:rPr>
        <w:t>their</w:t>
      </w:r>
      <w:r w:rsidRPr="002D6DC9">
        <w:rPr>
          <w:rFonts w:cstheme="minorHAnsi"/>
        </w:rPr>
        <w:t xml:space="preserve"> activity in these three areas based on past performance and </w:t>
      </w:r>
      <w:proofErr w:type="gramStart"/>
      <w:r w:rsidRPr="002D6DC9">
        <w:rPr>
          <w:rFonts w:cstheme="minorHAnsi"/>
        </w:rPr>
        <w:t>future plans</w:t>
      </w:r>
      <w:proofErr w:type="gramEnd"/>
      <w:r w:rsidRPr="002D6DC9">
        <w:rPr>
          <w:rFonts w:cstheme="minorHAnsi"/>
        </w:rPr>
        <w:t>. This evaluation should be signed and dated</w:t>
      </w:r>
      <w:r w:rsidR="00B8512D">
        <w:rPr>
          <w:rFonts w:cstheme="minorHAnsi"/>
        </w:rPr>
        <w:t>.</w:t>
      </w:r>
    </w:p>
    <w:p w14:paraId="2ADA60CA" w14:textId="77777777" w:rsidR="00B8512D" w:rsidRDefault="00B8512D" w:rsidP="00994000">
      <w:pPr>
        <w:pStyle w:val="ListParagraph"/>
        <w:numPr>
          <w:ilvl w:val="1"/>
          <w:numId w:val="116"/>
        </w:numPr>
        <w:rPr>
          <w:rFonts w:cstheme="minorHAnsi"/>
        </w:rPr>
      </w:pPr>
      <w:r>
        <w:rPr>
          <w:rFonts w:cstheme="minorHAnsi"/>
        </w:rPr>
        <w:t>F</w:t>
      </w:r>
      <w:r w:rsidR="002F7DEB" w:rsidRPr="002D6DC9">
        <w:rPr>
          <w:rFonts w:cstheme="minorHAnsi"/>
        </w:rPr>
        <w:t>or core schools based in Bloomington, this is the Indianapolis review committee</w:t>
      </w:r>
      <w:r>
        <w:rPr>
          <w:rFonts w:cstheme="minorHAnsi"/>
        </w:rPr>
        <w:t>.</w:t>
      </w:r>
    </w:p>
    <w:p w14:paraId="2C1DF9E1" w14:textId="5BDA9FF8" w:rsidR="002F7DEB" w:rsidRDefault="00B8512D" w:rsidP="00994000">
      <w:pPr>
        <w:pStyle w:val="ListParagraph"/>
        <w:numPr>
          <w:ilvl w:val="1"/>
          <w:numId w:val="116"/>
        </w:numPr>
        <w:rPr>
          <w:rFonts w:cstheme="minorHAnsi"/>
        </w:rPr>
      </w:pPr>
      <w:r>
        <w:rPr>
          <w:rFonts w:cstheme="minorHAnsi"/>
        </w:rPr>
        <w:t>F</w:t>
      </w:r>
      <w:r w:rsidR="002F7DEB" w:rsidRPr="002D6DC9">
        <w:rPr>
          <w:rFonts w:cstheme="minorHAnsi"/>
        </w:rPr>
        <w:t>or schools that do not have this level of review, this section will be omitted.</w:t>
      </w:r>
    </w:p>
    <w:p w14:paraId="6D37C92E" w14:textId="7E877246" w:rsidR="00B8512D" w:rsidRDefault="00B8512D" w:rsidP="00994000">
      <w:pPr>
        <w:pStyle w:val="ListParagraph"/>
        <w:numPr>
          <w:ilvl w:val="0"/>
          <w:numId w:val="116"/>
        </w:numPr>
        <w:rPr>
          <w:rFonts w:cstheme="minorHAnsi"/>
        </w:rPr>
      </w:pPr>
      <w:bookmarkStart w:id="103" w:name="externalassessments"/>
      <w:r>
        <w:rPr>
          <w:rFonts w:cstheme="minorHAnsi"/>
        </w:rPr>
        <w:t>External Assessments</w:t>
      </w:r>
      <w:r w:rsidR="005F7DBE">
        <w:rPr>
          <w:rFonts w:cstheme="minorHAnsi"/>
        </w:rPr>
        <w:t>.</w:t>
      </w:r>
    </w:p>
    <w:bookmarkEnd w:id="103"/>
    <w:p w14:paraId="30D4BCD6" w14:textId="148EB2A7" w:rsidR="002F7DEB" w:rsidRPr="006A0B55" w:rsidRDefault="002F7DEB" w:rsidP="00994000">
      <w:pPr>
        <w:pStyle w:val="ListParagraph"/>
        <w:numPr>
          <w:ilvl w:val="0"/>
          <w:numId w:val="117"/>
        </w:numPr>
        <w:ind w:left="1440"/>
        <w:rPr>
          <w:rFonts w:cstheme="minorHAnsi"/>
        </w:rPr>
      </w:pPr>
      <w:r w:rsidRPr="006A0B55">
        <w:rPr>
          <w:rFonts w:cstheme="minorHAnsi"/>
        </w:rPr>
        <w:t>This document is added by the person who requests the external assessments. This may be the primary committee</w:t>
      </w:r>
      <w:r w:rsidR="00A12123" w:rsidRPr="006A0B55">
        <w:rPr>
          <w:rFonts w:cstheme="minorHAnsi"/>
          <w:color w:val="2B579A"/>
          <w:shd w:val="clear" w:color="auto" w:fill="E6E6E6"/>
        </w:rPr>
        <w:fldChar w:fldCharType="begin"/>
      </w:r>
      <w:r w:rsidR="00A12123" w:rsidRPr="006A0B55">
        <w:rPr>
          <w:rFonts w:cstheme="minorHAnsi"/>
        </w:rPr>
        <w:instrText xml:space="preserve"> XE </w:instrText>
      </w:r>
      <w:r w:rsidR="000835FE">
        <w:rPr>
          <w:rFonts w:cstheme="minorHAnsi"/>
        </w:rPr>
        <w:instrText>“</w:instrText>
      </w:r>
      <w:r w:rsidR="00A12123" w:rsidRPr="006A0B55">
        <w:rPr>
          <w:rFonts w:cstheme="minorHAnsi"/>
        </w:rPr>
        <w:instrText>Primary Committee</w:instrText>
      </w:r>
      <w:r w:rsidR="000835FE">
        <w:rPr>
          <w:rFonts w:cstheme="minorHAnsi"/>
        </w:rPr>
        <w:instrText>”</w:instrText>
      </w:r>
      <w:r w:rsidR="00A12123" w:rsidRPr="006A0B55">
        <w:rPr>
          <w:rFonts w:cstheme="minorHAnsi"/>
        </w:rPr>
        <w:instrText xml:space="preserve"> </w:instrText>
      </w:r>
      <w:r w:rsidR="00A12123" w:rsidRPr="006A0B55">
        <w:rPr>
          <w:rFonts w:cstheme="minorHAnsi"/>
          <w:color w:val="2B579A"/>
          <w:shd w:val="clear" w:color="auto" w:fill="E6E6E6"/>
        </w:rPr>
        <w:fldChar w:fldCharType="end"/>
      </w:r>
      <w:r w:rsidRPr="006A0B55">
        <w:rPr>
          <w:rFonts w:cstheme="minorHAnsi"/>
        </w:rPr>
        <w:t xml:space="preserve"> chair, department chair, unit committee</w:t>
      </w:r>
      <w:r w:rsidR="00A12123" w:rsidRPr="006A0B55">
        <w:rPr>
          <w:rFonts w:cstheme="minorHAnsi"/>
          <w:color w:val="2B579A"/>
          <w:shd w:val="clear" w:color="auto" w:fill="E6E6E6"/>
        </w:rPr>
        <w:fldChar w:fldCharType="begin"/>
      </w:r>
      <w:r w:rsidR="00A12123" w:rsidRPr="006A0B55">
        <w:rPr>
          <w:rFonts w:cstheme="minorHAnsi"/>
        </w:rPr>
        <w:instrText xml:space="preserve"> XE </w:instrText>
      </w:r>
      <w:r w:rsidR="000835FE">
        <w:rPr>
          <w:rFonts w:cstheme="minorHAnsi"/>
        </w:rPr>
        <w:instrText>“</w:instrText>
      </w:r>
      <w:r w:rsidR="00A12123" w:rsidRPr="006A0B55">
        <w:rPr>
          <w:rFonts w:cstheme="minorHAnsi"/>
          <w:sz w:val="18"/>
          <w:szCs w:val="18"/>
        </w:rPr>
        <w:instrText>Unit Committee</w:instrText>
      </w:r>
      <w:r w:rsidR="000835FE">
        <w:rPr>
          <w:rFonts w:cstheme="minorHAnsi"/>
        </w:rPr>
        <w:instrText>”</w:instrText>
      </w:r>
      <w:r w:rsidR="00A12123" w:rsidRPr="006A0B55">
        <w:rPr>
          <w:rFonts w:cstheme="minorHAnsi"/>
        </w:rPr>
        <w:instrText xml:space="preserve"> </w:instrText>
      </w:r>
      <w:r w:rsidR="00A12123" w:rsidRPr="006A0B55">
        <w:rPr>
          <w:rFonts w:cstheme="minorHAnsi"/>
          <w:color w:val="2B579A"/>
          <w:shd w:val="clear" w:color="auto" w:fill="E6E6E6"/>
        </w:rPr>
        <w:fldChar w:fldCharType="end"/>
      </w:r>
      <w:r w:rsidRPr="006A0B55">
        <w:rPr>
          <w:rFonts w:cstheme="minorHAnsi"/>
        </w:rPr>
        <w:t xml:space="preserve"> chair, dean, or designee</w:t>
      </w:r>
      <w:r w:rsidR="005F7DBE">
        <w:rPr>
          <w:rStyle w:val="FootnoteReference"/>
          <w:rFonts w:cstheme="minorHAnsi"/>
        </w:rPr>
        <w:footnoteReference w:id="10"/>
      </w:r>
      <w:r w:rsidRPr="006A0B55">
        <w:rPr>
          <w:rFonts w:cstheme="minorHAnsi"/>
        </w:rPr>
        <w:t>.</w:t>
      </w:r>
    </w:p>
    <w:p w14:paraId="295D19A7" w14:textId="1A56DA6B" w:rsidR="002F7DEB" w:rsidRPr="002D6DC9" w:rsidRDefault="002F7DEB" w:rsidP="00994000">
      <w:pPr>
        <w:pStyle w:val="ListParagraph"/>
        <w:numPr>
          <w:ilvl w:val="1"/>
          <w:numId w:val="117"/>
        </w:numPr>
        <w:rPr>
          <w:rFonts w:cstheme="minorHAnsi"/>
        </w:rPr>
      </w:pPr>
      <w:r w:rsidRPr="002D6DC9">
        <w:rPr>
          <w:rFonts w:cstheme="minorHAnsi"/>
        </w:rPr>
        <w:t xml:space="preserve">Please note that external assessments must comply with the criteria defining “arm’s length” or independence of external reviewer. </w:t>
      </w:r>
      <w:r w:rsidRPr="002D6DC9">
        <w:rPr>
          <w:rFonts w:cstheme="minorHAnsi"/>
          <w:b/>
        </w:rPr>
        <w:t>No candidate dossier should be forwarded to OAA without the required six “arm’s length” external reviews</w:t>
      </w:r>
      <w:r w:rsidRPr="002D6DC9">
        <w:rPr>
          <w:rFonts w:cstheme="minorHAnsi"/>
        </w:rPr>
        <w:t xml:space="preserve">. All external assessments received, even those not deemed “arm’s length” must be included in the dossier. </w:t>
      </w:r>
    </w:p>
    <w:p w14:paraId="78AA2AD5" w14:textId="400E0670" w:rsidR="002F7DEB" w:rsidRPr="006B4834" w:rsidRDefault="002F7DEB" w:rsidP="00994000">
      <w:pPr>
        <w:pStyle w:val="ListParagraph"/>
        <w:numPr>
          <w:ilvl w:val="1"/>
          <w:numId w:val="117"/>
        </w:numPr>
        <w:rPr>
          <w:rFonts w:cstheme="minorHAnsi"/>
        </w:rPr>
      </w:pPr>
      <w:r w:rsidRPr="002D6DC9">
        <w:rPr>
          <w:rFonts w:cstheme="minorHAnsi"/>
          <w:b/>
        </w:rPr>
        <w:t>One searchable</w:t>
      </w:r>
      <w:r w:rsidR="000835FE">
        <w:rPr>
          <w:rFonts w:cstheme="minorHAnsi"/>
          <w:b/>
        </w:rPr>
        <w:t>, accessible</w:t>
      </w:r>
      <w:r w:rsidRPr="002D6DC9">
        <w:rPr>
          <w:rFonts w:cstheme="minorHAnsi"/>
          <w:b/>
        </w:rPr>
        <w:t xml:space="preserve"> PDF will contain the following documents in the exact order listed below:</w:t>
      </w:r>
    </w:p>
    <w:p w14:paraId="0860EF0C" w14:textId="5E2A1AFB" w:rsidR="006B4834" w:rsidRPr="006B4834" w:rsidRDefault="006B4834" w:rsidP="006B4834">
      <w:pPr>
        <w:pStyle w:val="ListParagraph"/>
        <w:numPr>
          <w:ilvl w:val="2"/>
          <w:numId w:val="117"/>
        </w:numPr>
        <w:rPr>
          <w:rFonts w:cstheme="minorHAnsi"/>
        </w:rPr>
      </w:pPr>
      <w:r>
        <w:rPr>
          <w:rFonts w:cstheme="minorHAnsi"/>
          <w:bCs/>
        </w:rPr>
        <w:t>A sample of the external assessment solicitation letter sent to reviewers for the candidate.</w:t>
      </w:r>
    </w:p>
    <w:p w14:paraId="1059FEE8" w14:textId="78B78EC5" w:rsidR="006B4834" w:rsidRPr="006B4834" w:rsidRDefault="006B4834" w:rsidP="006B4834">
      <w:pPr>
        <w:pStyle w:val="ListParagraph"/>
        <w:numPr>
          <w:ilvl w:val="2"/>
          <w:numId w:val="117"/>
        </w:numPr>
        <w:rPr>
          <w:rFonts w:cstheme="minorHAnsi"/>
        </w:rPr>
      </w:pPr>
      <w:r>
        <w:rPr>
          <w:rFonts w:cstheme="minorHAnsi"/>
          <w:bCs/>
        </w:rPr>
        <w:t>A list containing brief statements (two or three sentences) on the expertise of each external referee. See External Referee list for format. Do not include curriculum vitae of the external referee.</w:t>
      </w:r>
    </w:p>
    <w:p w14:paraId="34ED0D62" w14:textId="47154B71" w:rsidR="006B4834" w:rsidRPr="002D6DC9" w:rsidRDefault="006B4834" w:rsidP="006B4834">
      <w:pPr>
        <w:pStyle w:val="ListParagraph"/>
        <w:numPr>
          <w:ilvl w:val="2"/>
          <w:numId w:val="117"/>
        </w:numPr>
        <w:rPr>
          <w:rFonts w:cstheme="minorHAnsi"/>
        </w:rPr>
      </w:pPr>
      <w:r>
        <w:rPr>
          <w:rFonts w:cstheme="minorHAnsi"/>
          <w:bCs/>
        </w:rPr>
        <w:t>Completed External Referee Forms and external assessments placed in the order they appear on the expertise statement list mentioned above. For example: Form A, Letter A, Form B, Letter B, Form C, Letter C, etc.</w:t>
      </w:r>
    </w:p>
    <w:p w14:paraId="053F60BC" w14:textId="3DD79E59" w:rsidR="003C2A40" w:rsidRDefault="00342F23" w:rsidP="00994000">
      <w:pPr>
        <w:pStyle w:val="ListParagraph"/>
        <w:numPr>
          <w:ilvl w:val="0"/>
          <w:numId w:val="119"/>
        </w:numPr>
        <w:ind w:left="1440"/>
        <w:rPr>
          <w:rFonts w:cstheme="minorHAnsi"/>
        </w:rPr>
      </w:pPr>
      <w:r>
        <w:rPr>
          <w:rFonts w:cstheme="minorHAnsi"/>
        </w:rPr>
        <w:t xml:space="preserve">If </w:t>
      </w:r>
      <w:r w:rsidR="003713FD">
        <w:rPr>
          <w:rFonts w:cstheme="minorHAnsi"/>
        </w:rPr>
        <w:t>a reviewer does not return the External Referee Form, please note how you attempted to get it.</w:t>
      </w:r>
    </w:p>
    <w:p w14:paraId="13E29FC4" w14:textId="3E96AE66" w:rsidR="003713FD" w:rsidRDefault="003713FD" w:rsidP="00994000">
      <w:pPr>
        <w:pStyle w:val="ListParagraph"/>
        <w:numPr>
          <w:ilvl w:val="0"/>
          <w:numId w:val="119"/>
        </w:numPr>
        <w:ind w:left="1440"/>
        <w:rPr>
          <w:rFonts w:cstheme="minorHAnsi"/>
        </w:rPr>
      </w:pPr>
      <w:r>
        <w:rPr>
          <w:rFonts w:cstheme="minorHAnsi"/>
        </w:rPr>
        <w:lastRenderedPageBreak/>
        <w:t>To be accepted, all external assessments must be provided on letterhead stationery and contain the referee’s signature.</w:t>
      </w:r>
    </w:p>
    <w:p w14:paraId="35AD4929" w14:textId="415DFC09" w:rsidR="003713FD" w:rsidRPr="008C3459" w:rsidRDefault="003713FD" w:rsidP="00994000">
      <w:pPr>
        <w:pStyle w:val="ListParagraph"/>
        <w:numPr>
          <w:ilvl w:val="0"/>
          <w:numId w:val="119"/>
        </w:numPr>
        <w:ind w:left="1440"/>
        <w:rPr>
          <w:rFonts w:cstheme="minorHAnsi"/>
        </w:rPr>
      </w:pPr>
      <w:r w:rsidRPr="008C3459">
        <w:rPr>
          <w:rFonts w:cstheme="minorHAnsi"/>
        </w:rPr>
        <w:t>Do not provide lists of external reviewers solicited, only successful submissions.</w:t>
      </w:r>
      <w:r w:rsidR="00D001EE" w:rsidRPr="008C3459">
        <w:rPr>
          <w:rFonts w:cstheme="minorHAnsi"/>
        </w:rPr>
        <w:t xml:space="preserve"> The e-dossier folders, “List of Referees Contacted” (in administrative section) and “Candidate’s List of Prospective Referees” (candidate section/General), are not required, but may be used for school processes.</w:t>
      </w:r>
    </w:p>
    <w:p w14:paraId="5F4A640D" w14:textId="5E1831C5" w:rsidR="003615EE" w:rsidRDefault="003615EE" w:rsidP="00994000">
      <w:pPr>
        <w:pStyle w:val="ListParagraph"/>
        <w:numPr>
          <w:ilvl w:val="0"/>
          <w:numId w:val="118"/>
        </w:numPr>
        <w:rPr>
          <w:rFonts w:cstheme="minorHAnsi"/>
        </w:rPr>
      </w:pPr>
      <w:r>
        <w:rPr>
          <w:rFonts w:cstheme="minorHAnsi"/>
        </w:rPr>
        <w:t>Solicited Letters</w:t>
      </w:r>
    </w:p>
    <w:p w14:paraId="1BF5E23C" w14:textId="77777777" w:rsidR="003615EE" w:rsidRDefault="003615EE" w:rsidP="00994000">
      <w:pPr>
        <w:pStyle w:val="ListParagraph"/>
        <w:numPr>
          <w:ilvl w:val="1"/>
          <w:numId w:val="118"/>
        </w:numPr>
        <w:rPr>
          <w:rFonts w:cstheme="minorHAnsi"/>
        </w:rPr>
      </w:pPr>
      <w:r w:rsidRPr="003615EE">
        <w:rPr>
          <w:rFonts w:cstheme="minorHAnsi"/>
        </w:rPr>
        <w:t xml:space="preserve">Not </w:t>
      </w:r>
      <w:r w:rsidR="002F7DEB" w:rsidRPr="003615EE">
        <w:rPr>
          <w:rFonts w:cstheme="minorHAnsi"/>
        </w:rPr>
        <w:t>all cases will</w:t>
      </w:r>
      <w:r w:rsidR="003C2A40" w:rsidRPr="003615EE">
        <w:rPr>
          <w:rFonts w:cstheme="minorHAnsi"/>
        </w:rPr>
        <w:t xml:space="preserve"> </w:t>
      </w:r>
      <w:r w:rsidR="002F7DEB" w:rsidRPr="003615EE">
        <w:rPr>
          <w:rFonts w:cstheme="minorHAnsi"/>
        </w:rPr>
        <w:t>have solicited reference letters. Those that do not will leave this section blank</w:t>
      </w:r>
      <w:r>
        <w:rPr>
          <w:rFonts w:cstheme="minorHAnsi"/>
        </w:rPr>
        <w:t xml:space="preserve">. </w:t>
      </w:r>
    </w:p>
    <w:p w14:paraId="26E16D7E" w14:textId="77777777" w:rsidR="003615EE" w:rsidRDefault="003615EE" w:rsidP="00994000">
      <w:pPr>
        <w:pStyle w:val="ListParagraph"/>
        <w:numPr>
          <w:ilvl w:val="1"/>
          <w:numId w:val="118"/>
        </w:numPr>
        <w:rPr>
          <w:rFonts w:cstheme="minorHAnsi"/>
        </w:rPr>
      </w:pPr>
      <w:r>
        <w:rPr>
          <w:rFonts w:cstheme="minorHAnsi"/>
        </w:rPr>
        <w:t>T</w:t>
      </w:r>
      <w:r w:rsidR="003C2A40" w:rsidRPr="002D6DC9">
        <w:rPr>
          <w:rFonts w:cstheme="minorHAnsi"/>
        </w:rPr>
        <w:t>hese documents are added by the person who requests the reference letters. This may be the primary committee</w:t>
      </w:r>
      <w:r w:rsidR="00A12123" w:rsidRPr="002D6DC9">
        <w:rPr>
          <w:rFonts w:cstheme="minorHAnsi"/>
          <w:color w:val="2B579A"/>
          <w:shd w:val="clear" w:color="auto" w:fill="E6E6E6"/>
        </w:rPr>
        <w:fldChar w:fldCharType="begin"/>
      </w:r>
      <w:r w:rsidR="00A12123" w:rsidRPr="002D6DC9">
        <w:rPr>
          <w:rFonts w:cstheme="minorHAnsi"/>
        </w:rPr>
        <w:instrText xml:space="preserve"> XE "Primary Committee" </w:instrText>
      </w:r>
      <w:r w:rsidR="00A12123" w:rsidRPr="002D6DC9">
        <w:rPr>
          <w:rFonts w:cstheme="minorHAnsi"/>
          <w:color w:val="2B579A"/>
          <w:shd w:val="clear" w:color="auto" w:fill="E6E6E6"/>
        </w:rPr>
        <w:fldChar w:fldCharType="end"/>
      </w:r>
      <w:r w:rsidR="003C2A40" w:rsidRPr="002D6DC9">
        <w:rPr>
          <w:rFonts w:cstheme="minorHAnsi"/>
        </w:rPr>
        <w:t xml:space="preserve"> chair, department chair, unit committee</w:t>
      </w:r>
      <w:r w:rsidR="00A12123" w:rsidRPr="002D6DC9">
        <w:rPr>
          <w:rFonts w:cstheme="minorHAnsi"/>
          <w:color w:val="2B579A"/>
          <w:shd w:val="clear" w:color="auto" w:fill="E6E6E6"/>
        </w:rPr>
        <w:fldChar w:fldCharType="begin"/>
      </w:r>
      <w:r w:rsidR="00A12123" w:rsidRPr="002D6DC9">
        <w:rPr>
          <w:rFonts w:cstheme="minorHAnsi"/>
        </w:rPr>
        <w:instrText xml:space="preserve"> XE "</w:instrText>
      </w:r>
      <w:r w:rsidR="00A12123" w:rsidRPr="002D6DC9">
        <w:rPr>
          <w:rFonts w:cstheme="minorHAnsi"/>
          <w:sz w:val="18"/>
          <w:szCs w:val="18"/>
        </w:rPr>
        <w:instrText>Unit Committee</w:instrText>
      </w:r>
      <w:r w:rsidR="00A12123" w:rsidRPr="002D6DC9">
        <w:rPr>
          <w:rFonts w:cstheme="minorHAnsi"/>
        </w:rPr>
        <w:instrText xml:space="preserve">" </w:instrText>
      </w:r>
      <w:r w:rsidR="00A12123" w:rsidRPr="002D6DC9">
        <w:rPr>
          <w:rFonts w:cstheme="minorHAnsi"/>
          <w:color w:val="2B579A"/>
          <w:shd w:val="clear" w:color="auto" w:fill="E6E6E6"/>
        </w:rPr>
        <w:fldChar w:fldCharType="end"/>
      </w:r>
      <w:r w:rsidR="003C2A40" w:rsidRPr="002D6DC9">
        <w:rPr>
          <w:rFonts w:cstheme="minorHAnsi"/>
        </w:rPr>
        <w:t xml:space="preserve"> chair, dean, or designee</w:t>
      </w:r>
      <w:r>
        <w:rPr>
          <w:rFonts w:cstheme="minorHAnsi"/>
        </w:rPr>
        <w:t>.</w:t>
      </w:r>
    </w:p>
    <w:p w14:paraId="6427F0AB" w14:textId="351B838D" w:rsidR="003615EE" w:rsidRPr="00BB0861" w:rsidRDefault="003615EE" w:rsidP="00994000">
      <w:pPr>
        <w:pStyle w:val="ListParagraph"/>
        <w:numPr>
          <w:ilvl w:val="1"/>
          <w:numId w:val="118"/>
        </w:numPr>
        <w:rPr>
          <w:rFonts w:cstheme="minorHAnsi"/>
        </w:rPr>
      </w:pPr>
      <w:r>
        <w:rPr>
          <w:rFonts w:cstheme="minorHAnsi"/>
        </w:rPr>
        <w:t>L</w:t>
      </w:r>
      <w:r w:rsidR="003C2A40" w:rsidRPr="002D6DC9">
        <w:rPr>
          <w:rFonts w:cstheme="minorHAnsi"/>
        </w:rPr>
        <w:t xml:space="preserve">etters solicited by the candidate are placed in the evidence section they best support—teaching, service, </w:t>
      </w:r>
      <w:r w:rsidR="003C2A40" w:rsidRPr="00BB0861">
        <w:rPr>
          <w:rFonts w:cstheme="minorHAnsi"/>
        </w:rPr>
        <w:t>or research/creative activity</w:t>
      </w:r>
      <w:r w:rsidR="00A12123" w:rsidRPr="00BB0861">
        <w:rPr>
          <w:rFonts w:cstheme="minorHAnsi"/>
          <w:color w:val="2B579A"/>
          <w:shd w:val="clear" w:color="auto" w:fill="E6E6E6"/>
        </w:rPr>
        <w:fldChar w:fldCharType="begin"/>
      </w:r>
      <w:r w:rsidR="00A12123" w:rsidRPr="00BB0861">
        <w:rPr>
          <w:rFonts w:cstheme="minorHAnsi"/>
        </w:rPr>
        <w:instrText xml:space="preserve"> XE "Creative Activity" </w:instrText>
      </w:r>
      <w:r w:rsidR="00A12123" w:rsidRPr="00BB0861">
        <w:rPr>
          <w:rFonts w:cstheme="minorHAnsi"/>
          <w:color w:val="2B579A"/>
          <w:shd w:val="clear" w:color="auto" w:fill="E6E6E6"/>
        </w:rPr>
        <w:fldChar w:fldCharType="end"/>
      </w:r>
      <w:r w:rsidRPr="00BB0861">
        <w:rPr>
          <w:rFonts w:cstheme="minorHAnsi"/>
        </w:rPr>
        <w:t>.</w:t>
      </w:r>
      <w:r w:rsidR="00D001EE" w:rsidRPr="00BB0861">
        <w:rPr>
          <w:rFonts w:cstheme="minorHAnsi"/>
        </w:rPr>
        <w:t xml:space="preserve"> For integrative cases, place all letters into the FIRST folder.</w:t>
      </w:r>
    </w:p>
    <w:p w14:paraId="50EA2335" w14:textId="77777777" w:rsidR="003615EE" w:rsidRDefault="003615EE" w:rsidP="00994000">
      <w:pPr>
        <w:pStyle w:val="ListParagraph"/>
        <w:numPr>
          <w:ilvl w:val="1"/>
          <w:numId w:val="118"/>
        </w:numPr>
        <w:rPr>
          <w:rFonts w:cstheme="minorHAnsi"/>
        </w:rPr>
      </w:pPr>
      <w:r>
        <w:rPr>
          <w:rFonts w:cstheme="minorHAnsi"/>
        </w:rPr>
        <w:t>A</w:t>
      </w:r>
      <w:r w:rsidR="003C2A40" w:rsidRPr="003615EE">
        <w:rPr>
          <w:rFonts w:cstheme="minorHAnsi"/>
        </w:rPr>
        <w:t>ll solicited reference letters received must be included. Once a letter is added at any level of review, it becomes a permanent part of the dossier and is not to be removed.</w:t>
      </w:r>
    </w:p>
    <w:p w14:paraId="7629B5AA" w14:textId="41557A87" w:rsidR="003C2A40" w:rsidRPr="003615EE" w:rsidRDefault="003713FD" w:rsidP="00994000">
      <w:pPr>
        <w:pStyle w:val="ListParagraph"/>
        <w:numPr>
          <w:ilvl w:val="1"/>
          <w:numId w:val="118"/>
        </w:numPr>
        <w:rPr>
          <w:rFonts w:cstheme="minorHAnsi"/>
        </w:rPr>
      </w:pPr>
      <w:r w:rsidRPr="003615EE">
        <w:rPr>
          <w:rFonts w:cstheme="minorHAnsi"/>
          <w:u w:val="single"/>
        </w:rPr>
        <w:t>Please d</w:t>
      </w:r>
      <w:r w:rsidR="003C2A40" w:rsidRPr="003615EE">
        <w:rPr>
          <w:rFonts w:cstheme="minorHAnsi"/>
          <w:u w:val="single"/>
        </w:rPr>
        <w:t xml:space="preserve">o not include </w:t>
      </w:r>
      <w:r w:rsidRPr="003615EE">
        <w:rPr>
          <w:rFonts w:cstheme="minorHAnsi"/>
          <w:u w:val="single"/>
        </w:rPr>
        <w:t>CVs</w:t>
      </w:r>
      <w:r w:rsidR="00013CEF" w:rsidRPr="003615EE">
        <w:rPr>
          <w:rFonts w:cstheme="minorHAnsi"/>
          <w:u w:val="single"/>
        </w:rPr>
        <w:t xml:space="preserve"> </w:t>
      </w:r>
      <w:r w:rsidR="003C2A40" w:rsidRPr="003615EE">
        <w:rPr>
          <w:rFonts w:cstheme="minorHAnsi"/>
          <w:u w:val="single"/>
        </w:rPr>
        <w:t>of reference letter writers.</w:t>
      </w:r>
    </w:p>
    <w:p w14:paraId="405AF977" w14:textId="77777777" w:rsidR="003615EE" w:rsidRDefault="003615EE" w:rsidP="00994000">
      <w:pPr>
        <w:pStyle w:val="ListParagraph"/>
        <w:numPr>
          <w:ilvl w:val="0"/>
          <w:numId w:val="118"/>
        </w:numPr>
        <w:rPr>
          <w:rFonts w:cstheme="minorHAnsi"/>
        </w:rPr>
      </w:pPr>
      <w:r w:rsidRPr="003615EE">
        <w:rPr>
          <w:rFonts w:cstheme="minorHAnsi"/>
        </w:rPr>
        <w:t>Assessment of</w:t>
      </w:r>
      <w:r>
        <w:rPr>
          <w:rFonts w:cstheme="minorHAnsi"/>
        </w:rPr>
        <w:t xml:space="preserve"> dissemination outlets in the candidate’s area of excellence (or in all areas for a balanced case)</w:t>
      </w:r>
    </w:p>
    <w:p w14:paraId="151C3811" w14:textId="77777777" w:rsidR="003615EE" w:rsidRDefault="003615EE" w:rsidP="00994000">
      <w:pPr>
        <w:pStyle w:val="ListParagraph"/>
        <w:numPr>
          <w:ilvl w:val="1"/>
          <w:numId w:val="118"/>
        </w:numPr>
        <w:rPr>
          <w:rFonts w:cstheme="minorHAnsi"/>
        </w:rPr>
      </w:pPr>
      <w:r>
        <w:rPr>
          <w:rFonts w:cstheme="minorHAnsi"/>
        </w:rPr>
        <w:t>T</w:t>
      </w:r>
      <w:r w:rsidR="003C2A40" w:rsidRPr="002D6DC9">
        <w:rPr>
          <w:rFonts w:cstheme="minorHAnsi"/>
        </w:rPr>
        <w:t xml:space="preserve">his document is typically prepared by the department chair (see </w:t>
      </w:r>
      <w:r w:rsidR="003C2A40" w:rsidRPr="003615EE">
        <w:rPr>
          <w:rFonts w:cstheme="minorHAnsi"/>
        </w:rPr>
        <w:t>Year 6 under Chair Responsibilities</w:t>
      </w:r>
      <w:r w:rsidR="003C2A40" w:rsidRPr="002D6DC9">
        <w:rPr>
          <w:rFonts w:cstheme="minorHAnsi"/>
        </w:rPr>
        <w:t xml:space="preserve"> for complete details); </w:t>
      </w:r>
      <w:r w:rsidR="00ED6F27" w:rsidRPr="002D6DC9">
        <w:rPr>
          <w:rFonts w:cstheme="minorHAnsi"/>
        </w:rPr>
        <w:t>however, it could be prepared by the primary committee</w:t>
      </w:r>
      <w:r w:rsidR="00A12123" w:rsidRPr="002D6DC9">
        <w:rPr>
          <w:rFonts w:cstheme="minorHAnsi"/>
          <w:color w:val="2B579A"/>
          <w:shd w:val="clear" w:color="auto" w:fill="E6E6E6"/>
        </w:rPr>
        <w:fldChar w:fldCharType="begin"/>
      </w:r>
      <w:r w:rsidR="00A12123" w:rsidRPr="002D6DC9">
        <w:rPr>
          <w:rFonts w:cstheme="minorHAnsi"/>
        </w:rPr>
        <w:instrText xml:space="preserve"> XE "Primary Committee" </w:instrText>
      </w:r>
      <w:r w:rsidR="00A12123" w:rsidRPr="002D6DC9">
        <w:rPr>
          <w:rFonts w:cstheme="minorHAnsi"/>
          <w:color w:val="2B579A"/>
          <w:shd w:val="clear" w:color="auto" w:fill="E6E6E6"/>
        </w:rPr>
        <w:fldChar w:fldCharType="end"/>
      </w:r>
      <w:r w:rsidR="00ED6F27" w:rsidRPr="002D6DC9">
        <w:rPr>
          <w:rFonts w:cstheme="minorHAnsi"/>
        </w:rPr>
        <w:t xml:space="preserve"> chair, unit committee</w:t>
      </w:r>
      <w:r w:rsidR="00A12123" w:rsidRPr="002D6DC9">
        <w:rPr>
          <w:rFonts w:cstheme="minorHAnsi"/>
          <w:color w:val="2B579A"/>
          <w:shd w:val="clear" w:color="auto" w:fill="E6E6E6"/>
        </w:rPr>
        <w:fldChar w:fldCharType="begin"/>
      </w:r>
      <w:r w:rsidR="00A12123" w:rsidRPr="002D6DC9">
        <w:rPr>
          <w:rFonts w:cstheme="minorHAnsi"/>
        </w:rPr>
        <w:instrText xml:space="preserve"> XE "</w:instrText>
      </w:r>
      <w:r w:rsidR="00A12123" w:rsidRPr="002D6DC9">
        <w:rPr>
          <w:rFonts w:cstheme="minorHAnsi"/>
          <w:sz w:val="18"/>
          <w:szCs w:val="18"/>
        </w:rPr>
        <w:instrText>Unit Committee</w:instrText>
      </w:r>
      <w:r w:rsidR="00A12123" w:rsidRPr="002D6DC9">
        <w:rPr>
          <w:rFonts w:cstheme="minorHAnsi"/>
        </w:rPr>
        <w:instrText xml:space="preserve">" </w:instrText>
      </w:r>
      <w:r w:rsidR="00A12123" w:rsidRPr="002D6DC9">
        <w:rPr>
          <w:rFonts w:cstheme="minorHAnsi"/>
          <w:color w:val="2B579A"/>
          <w:shd w:val="clear" w:color="auto" w:fill="E6E6E6"/>
        </w:rPr>
        <w:fldChar w:fldCharType="end"/>
      </w:r>
      <w:r w:rsidR="00ED6F27" w:rsidRPr="002D6DC9">
        <w:rPr>
          <w:rFonts w:cstheme="minorHAnsi"/>
        </w:rPr>
        <w:t xml:space="preserve"> chair, dean, or designee. It is NOT prepared by the candidate</w:t>
      </w:r>
      <w:r>
        <w:rPr>
          <w:rFonts w:cstheme="minorHAnsi"/>
        </w:rPr>
        <w:t>.</w:t>
      </w:r>
    </w:p>
    <w:p w14:paraId="36BF9EFE" w14:textId="77777777" w:rsidR="0063110C" w:rsidRDefault="003615EE" w:rsidP="00994000">
      <w:pPr>
        <w:pStyle w:val="ListParagraph"/>
        <w:numPr>
          <w:ilvl w:val="1"/>
          <w:numId w:val="118"/>
        </w:numPr>
        <w:rPr>
          <w:rFonts w:cstheme="minorHAnsi"/>
        </w:rPr>
      </w:pPr>
      <w:r>
        <w:rPr>
          <w:rFonts w:cstheme="minorHAnsi"/>
        </w:rPr>
        <w:t>D</w:t>
      </w:r>
      <w:r w:rsidR="00ED6F27" w:rsidRPr="002D6DC9">
        <w:rPr>
          <w:rFonts w:cstheme="minorHAnsi"/>
        </w:rPr>
        <w:t>epartment or school/unit evaluation of the stature of the journals in which the publications appeared, the museums or galleries showing creative work, or other venues for disseminating the results of research or creative activity</w:t>
      </w:r>
      <w:r w:rsidR="00A12123" w:rsidRPr="002D6DC9">
        <w:rPr>
          <w:rFonts w:cstheme="minorHAnsi"/>
          <w:color w:val="2B579A"/>
          <w:shd w:val="clear" w:color="auto" w:fill="E6E6E6"/>
        </w:rPr>
        <w:fldChar w:fldCharType="begin"/>
      </w:r>
      <w:r w:rsidR="00A12123" w:rsidRPr="002D6DC9">
        <w:rPr>
          <w:rFonts w:cstheme="minorHAnsi"/>
        </w:rPr>
        <w:instrText xml:space="preserve"> XE "Creative Activity" </w:instrText>
      </w:r>
      <w:r w:rsidR="00A12123" w:rsidRPr="002D6DC9">
        <w:rPr>
          <w:rFonts w:cstheme="minorHAnsi"/>
          <w:color w:val="2B579A"/>
          <w:shd w:val="clear" w:color="auto" w:fill="E6E6E6"/>
        </w:rPr>
        <w:fldChar w:fldCharType="end"/>
      </w:r>
      <w:r w:rsidR="00ED6F27" w:rsidRPr="002D6DC9">
        <w:rPr>
          <w:rFonts w:cstheme="minorHAnsi"/>
        </w:rPr>
        <w:t xml:space="preserve"> must be included. Whenever available, the acceptance rates (or other evidence of stature or quality) should be noted. Avoid abbreviations; reviewers outside the candidate’s field are not likely to be familiar with them. In instances where a candidate is working in an interdisciplinary field and is publishing in journals or media other than the normal disciplinary publications, care should be taken to explain the nature, quality, and role of the journals. If the published work is of demonstrably high quality, the fact that a journal is not (yet) highly ranked or even recognized within a discipline should not by itself be grounds for disqualifying or devaluing the publications</w:t>
      </w:r>
      <w:r w:rsidR="0063110C">
        <w:rPr>
          <w:rFonts w:cstheme="minorHAnsi"/>
        </w:rPr>
        <w:t>.</w:t>
      </w:r>
    </w:p>
    <w:p w14:paraId="70A0C453" w14:textId="706A1E4F" w:rsidR="00ED6F27" w:rsidRDefault="0063110C" w:rsidP="00994000">
      <w:pPr>
        <w:pStyle w:val="ListParagraph"/>
        <w:numPr>
          <w:ilvl w:val="1"/>
          <w:numId w:val="118"/>
        </w:numPr>
        <w:rPr>
          <w:rFonts w:cstheme="minorHAnsi"/>
          <w:b/>
          <w:bCs/>
        </w:rPr>
      </w:pPr>
      <w:r w:rsidRPr="0063110C">
        <w:rPr>
          <w:rFonts w:cstheme="minorHAnsi"/>
          <w:b/>
          <w:bCs/>
        </w:rPr>
        <w:t>T</w:t>
      </w:r>
      <w:r w:rsidR="00ED6F27" w:rsidRPr="0063110C">
        <w:rPr>
          <w:rFonts w:cstheme="minorHAnsi"/>
          <w:b/>
          <w:bCs/>
        </w:rPr>
        <w:t>he actual assessment must be a separate document; it is not acceptable to simply place a marker that asks the reviewer to refer to the chair’s letter or some other place in the dossier.</w:t>
      </w:r>
    </w:p>
    <w:p w14:paraId="3219BB8E" w14:textId="481D29A9" w:rsidR="0063110C" w:rsidRDefault="0063110C" w:rsidP="0063110C">
      <w:pPr>
        <w:rPr>
          <w:rFonts w:cstheme="minorHAnsi"/>
          <w:b/>
          <w:bCs/>
        </w:rPr>
      </w:pPr>
    </w:p>
    <w:p w14:paraId="21D40460" w14:textId="4FAA25B5" w:rsidR="009A02A3" w:rsidRDefault="009A02A3" w:rsidP="006F70DB">
      <w:pPr>
        <w:pStyle w:val="Heading2"/>
      </w:pPr>
      <w:bookmarkStart w:id="104" w:name="_Toc174387395"/>
      <w:r>
        <w:t>External Assessment</w:t>
      </w:r>
      <w:r w:rsidR="00D001EE">
        <w:t xml:space="preserve"> of Candidates</w:t>
      </w:r>
      <w:bookmarkEnd w:id="104"/>
    </w:p>
    <w:p w14:paraId="64E22418" w14:textId="5D361CC1" w:rsidR="009A02A3" w:rsidRDefault="009A02A3" w:rsidP="00994000">
      <w:pPr>
        <w:pStyle w:val="ListParagraph"/>
        <w:numPr>
          <w:ilvl w:val="0"/>
          <w:numId w:val="120"/>
        </w:numPr>
      </w:pPr>
      <w:r>
        <w:t xml:space="preserve">External assessment is essential to provide the committees evaluating each candidate for promotion and/or tenure an objective evaluation of the value and impact of the candidate’s work within the discipline, and to </w:t>
      </w:r>
      <w:r w:rsidRPr="00BB0861">
        <w:lastRenderedPageBreak/>
        <w:t xml:space="preserve">demonstrate that each candidate for associate professor </w:t>
      </w:r>
      <w:r w:rsidR="0026740C" w:rsidRPr="00BB0861">
        <w:t>in a case for excellence in research</w:t>
      </w:r>
      <w:r w:rsidR="0026740C" w:rsidRPr="00BB0861">
        <w:rPr>
          <w:rStyle w:val="FootnoteReference"/>
        </w:rPr>
        <w:footnoteReference w:id="11"/>
      </w:r>
      <w:r w:rsidR="0026740C" w:rsidRPr="00BB0861">
        <w:t xml:space="preserve"> </w:t>
      </w:r>
      <w:r w:rsidRPr="00BB0861">
        <w:t xml:space="preserve">has achieved an emerging national reputation and that each candidate for full professor </w:t>
      </w:r>
      <w:r w:rsidR="0026740C" w:rsidRPr="00BB0861">
        <w:t xml:space="preserve">in research </w:t>
      </w:r>
      <w:r w:rsidRPr="00BB0861">
        <w:t xml:space="preserve">has achieved a sustained </w:t>
      </w:r>
      <w:r>
        <w:t>national reputation as demonstrated by a well-established and cumulative body of work in rank. Special circumstances where scholarly productivity has been interrupted can be considered. External assessment is a summative evaluation process with associated rank requirements.</w:t>
      </w:r>
    </w:p>
    <w:p w14:paraId="248C2971" w14:textId="416877C7" w:rsidR="009A02A3" w:rsidRDefault="009A02A3" w:rsidP="00994000">
      <w:pPr>
        <w:pStyle w:val="ListParagraph"/>
        <w:numPr>
          <w:ilvl w:val="0"/>
          <w:numId w:val="120"/>
        </w:numPr>
      </w:pPr>
      <w:r>
        <w:t xml:space="preserve">As </w:t>
      </w:r>
      <w:r w:rsidR="00137AC8">
        <w:t>IU Indianapolis</w:t>
      </w:r>
      <w:r>
        <w:t xml:space="preserve"> grows in complexity and as the nature of faculty and librarian work evolves, expectations for the form of independent, external assessment of the overall record appropriate to each type of faculty appointment continue to be refined.</w:t>
      </w:r>
    </w:p>
    <w:p w14:paraId="410F9AF3" w14:textId="5FC7E63B" w:rsidR="00B167CF" w:rsidRDefault="00B167CF" w:rsidP="00994000">
      <w:pPr>
        <w:pStyle w:val="ListParagraph"/>
        <w:numPr>
          <w:ilvl w:val="0"/>
          <w:numId w:val="120"/>
        </w:numPr>
      </w:pPr>
      <w:r>
        <w:t xml:space="preserve">External assessment is expected of all candidates at all ranks. To be accepted, all external assessments must be provided on letterhead stationery and contain the referee’s signature. To provide each candidate maximal opportunity for success, </w:t>
      </w:r>
      <w:r>
        <w:rPr>
          <w:b/>
          <w:bCs/>
        </w:rPr>
        <w:t xml:space="preserve">at least six assessment letters are required. Cases that come to the campus level without six acceptable “arm’s-length” letters will be returned to the school. </w:t>
      </w:r>
    </w:p>
    <w:p w14:paraId="3064093C" w14:textId="77777777" w:rsidR="0074179B" w:rsidRDefault="00B167CF" w:rsidP="00994000">
      <w:pPr>
        <w:pStyle w:val="ListParagraph"/>
        <w:numPr>
          <w:ilvl w:val="0"/>
          <w:numId w:val="120"/>
        </w:numPr>
      </w:pPr>
      <w:r>
        <w:t xml:space="preserve">If a candidate is reapplying for promotion within three years of a previous dossier submission </w:t>
      </w:r>
      <w:r w:rsidR="0074179B">
        <w:t xml:space="preserve">using the same area of excellence </w:t>
      </w:r>
      <w:r>
        <w:t xml:space="preserve">(whether </w:t>
      </w:r>
      <w:proofErr w:type="gramStart"/>
      <w:r>
        <w:t>as a result of</w:t>
      </w:r>
      <w:proofErr w:type="gramEnd"/>
      <w:r>
        <w:t xml:space="preserve"> denial of promotion or withdrawal of the case prior to final decision), </w:t>
      </w:r>
      <w:r w:rsidR="00B57BE2">
        <w:t xml:space="preserve">all original external letter writers must be contacted with a request to update their letter with the new dossier information. If provided, the new letter is substituted in the dossier. If not, the original letter must be retained in the dossier, </w:t>
      </w:r>
      <w:r w:rsidR="00B57BE2" w:rsidRPr="002D1A92">
        <w:t xml:space="preserve">unless the candidate has changed his or her area of excellence, in which case older and obsolete letters may be discarded. Three </w:t>
      </w:r>
      <w:r w:rsidR="00B57BE2" w:rsidRPr="00BB0861">
        <w:t xml:space="preserve">additional new letters should be sought at the time of resubmission; there must be a total of </w:t>
      </w:r>
      <w:r w:rsidR="0026740C" w:rsidRPr="00BB0861">
        <w:t xml:space="preserve">at least </w:t>
      </w:r>
      <w:r w:rsidR="00B57BE2" w:rsidRPr="00BB0861">
        <w:t>six arm’s-</w:t>
      </w:r>
      <w:r w:rsidR="00B57BE2" w:rsidRPr="002D1A92">
        <w:t xml:space="preserve">length letters. </w:t>
      </w:r>
    </w:p>
    <w:p w14:paraId="449E53C8" w14:textId="63E017DE" w:rsidR="00B167CF" w:rsidRDefault="77DC6C0D" w:rsidP="00994000">
      <w:pPr>
        <w:pStyle w:val="ListParagraph"/>
        <w:numPr>
          <w:ilvl w:val="0"/>
          <w:numId w:val="120"/>
        </w:numPr>
      </w:pPr>
      <w:r>
        <w:t>If the candidate changes his or her area of excellence, the previous external review letters may be discarded</w:t>
      </w:r>
      <w:r w:rsidR="7650B806">
        <w:t>, and new letters may be requested so that external reviewers may review the candidate using</w:t>
      </w:r>
      <w:r>
        <w:t xml:space="preserve"> the appropriate criteria. In this case, the school or unit may also select new external reviewers. </w:t>
      </w:r>
    </w:p>
    <w:p w14:paraId="3A2177B4" w14:textId="6C44373C" w:rsidR="00B57BE2" w:rsidRDefault="5893B616" w:rsidP="00994000">
      <w:pPr>
        <w:pStyle w:val="ListParagraph"/>
        <w:numPr>
          <w:ilvl w:val="0"/>
          <w:numId w:val="120"/>
        </w:numPr>
      </w:pPr>
      <w:r>
        <w:t xml:space="preserve">The candidate should not be involved in the selection of external reviewers, with two exceptions: 1) the candidate should be allowed to list those he or she would </w:t>
      </w:r>
      <w:proofErr w:type="gramStart"/>
      <w:r>
        <w:t>definitely not</w:t>
      </w:r>
      <w:proofErr w:type="gramEnd"/>
      <w:r>
        <w:t xml:space="preserve"> want to serve as an external reviewer, and 2) the candidate may provide a list of key scholars in the field if these are not known to the chair or the chair’s designee. The candidate must discuss this list with their academic administrator and should indicate clearly on the list that each meets the “arm’s-length</w:t>
      </w:r>
      <w:proofErr w:type="gramStart"/>
      <w:r>
        <w:t>”</w:t>
      </w:r>
      <w:proofErr w:type="gramEnd"/>
      <w:r>
        <w:t xml:space="preserve"> or independent criteria outlined below. Chairs or deans are not required to use the external reviewers identified by candidates.</w:t>
      </w:r>
    </w:p>
    <w:p w14:paraId="1007E213" w14:textId="0D593704" w:rsidR="00B57BE2" w:rsidRPr="00BB0861" w:rsidRDefault="4A81A0F3" w:rsidP="00994000">
      <w:pPr>
        <w:pStyle w:val="ListParagraph"/>
        <w:numPr>
          <w:ilvl w:val="0"/>
          <w:numId w:val="120"/>
        </w:numPr>
      </w:pPr>
      <w:r>
        <w:t xml:space="preserve">If a screening process is used to find out if potential referees would provide a letter if asked, the process must be applied to all candidates within the school. For promotion to senior lecturer, reviewers </w:t>
      </w:r>
      <w:r w:rsidR="26DCB0CD">
        <w:t>must</w:t>
      </w:r>
      <w:r>
        <w:t xml:space="preserve"> be external to the unit (school or department); for all other cases</w:t>
      </w:r>
      <w:r w:rsidR="26DCB0CD">
        <w:t xml:space="preserve"> (including teaching professor)</w:t>
      </w:r>
      <w:r>
        <w:t>, reviewers must be external to Indiana University. Chairs should</w:t>
      </w:r>
      <w:r w:rsidR="21170345">
        <w:t xml:space="preserve"> aim to receive no fewer than six, nor more than ten letters. All solicited external assessment letters received must be included in the dossier </w:t>
      </w:r>
      <w:proofErr w:type="gramStart"/>
      <w:r w:rsidR="21170345">
        <w:t>whether or not</w:t>
      </w:r>
      <w:proofErr w:type="gramEnd"/>
      <w:r w:rsidR="21170345">
        <w:t xml:space="preserve"> they exceed the suggested maximum of ten.</w:t>
      </w:r>
      <w:r w:rsidR="1663ECC8">
        <w:t xml:space="preserve"> </w:t>
      </w:r>
      <w:r w:rsidR="26DCB0CD">
        <w:t>When a reviewer’s form indicates they are not at arms’ length, the letter must be retained BUT should be uploaded in a separate pdf that is clearly labelled as not at arms’ length.</w:t>
      </w:r>
    </w:p>
    <w:p w14:paraId="541958FE" w14:textId="13142323" w:rsidR="00600FEB" w:rsidRPr="002D1A92" w:rsidRDefault="21170345" w:rsidP="00994000">
      <w:pPr>
        <w:pStyle w:val="ListParagraph"/>
        <w:numPr>
          <w:ilvl w:val="0"/>
          <w:numId w:val="120"/>
        </w:numPr>
      </w:pPr>
      <w:r>
        <w:lastRenderedPageBreak/>
        <w:t xml:space="preserve">Chairs/deans may seek additional guidance to identify potential external reviewers, for example, from chairs of similar departments in other universities, from senior faculty in the department in the same or related specialty, or from the scholars quoted in the candidate’s publications. Reviewers do not have to be scholars in the identical sub-specialty as the candidate. Chairs should not inform candidates about the identities of the final external reviewers. Biographic summaries of external reviewer should be provided by the department </w:t>
      </w:r>
      <w:r w:rsidR="5BFC20B5">
        <w:t>chair and</w:t>
      </w:r>
      <w:r>
        <w:t xml:space="preserve"> are not to be written by the candidate. Chair, committee, and dean letters of evaluation should not name external reviewers.</w:t>
      </w:r>
    </w:p>
    <w:p w14:paraId="0927F9FE" w14:textId="7B3945C5" w:rsidR="00600FEB" w:rsidRDefault="21170345" w:rsidP="00994000">
      <w:pPr>
        <w:pStyle w:val="ListParagraph"/>
        <w:numPr>
          <w:ilvl w:val="0"/>
          <w:numId w:val="120"/>
        </w:numPr>
      </w:pPr>
      <w:r>
        <w:t>Criteria defining “arm’s length” or independence of external reviewers:</w:t>
      </w:r>
    </w:p>
    <w:p w14:paraId="7EAF1517" w14:textId="77777777" w:rsidR="00CB08AB" w:rsidRDefault="004B33BD" w:rsidP="00994000">
      <w:pPr>
        <w:pStyle w:val="ListParagraph"/>
        <w:numPr>
          <w:ilvl w:val="1"/>
          <w:numId w:val="120"/>
        </w:numPr>
      </w:pPr>
      <w:r>
        <w:t>The relationship between the reviewer and the candidate should be as independent as possible. To qualify as “arm’s length” or independent, reviewers providing external assessment should have no personal, professional, or academic relationship with the candidate</w:t>
      </w:r>
      <w:r w:rsidR="00CB08AB">
        <w:t xml:space="preserve"> that would cause them to be invested in the candidate’s promotion. Specific examples of reviewers to avoid include (but are not limited to): 1) former or current mentors and 2) co-authors or scholarly collaborators in the last five years. Exceptions can be made in the case of very large national clinical trials where multiple authors have a very distant relationship or in the case of serving on national research or service panels. The department chair needs to specifically make the case for including such a reviewer. If in doubt, please contact the associate vice chancellor for academic affairs. Every precaution should be taken to ensure that referees are objective and credible; persons closely associated with the candidate may not be as objective as those who are not personally associated. Reviews deemed to not comply with the “arm’s length” criteria will not count toward the six needed reviews.</w:t>
      </w:r>
    </w:p>
    <w:p w14:paraId="5F3697D1" w14:textId="5223EADF" w:rsidR="00600FEB" w:rsidRPr="002D1A92" w:rsidRDefault="00CB08AB" w:rsidP="00994000">
      <w:pPr>
        <w:pStyle w:val="ListParagraph"/>
        <w:numPr>
          <w:ilvl w:val="1"/>
          <w:numId w:val="120"/>
        </w:numPr>
      </w:pPr>
      <w:r w:rsidRPr="002D1A92">
        <w:t>Reviews received that are deemed not at “arm’s length” should be placed in the Solic</w:t>
      </w:r>
      <w:r w:rsidR="00081F8F" w:rsidRPr="002D1A92">
        <w:t>i</w:t>
      </w:r>
      <w:r w:rsidRPr="002D1A92">
        <w:t>ted Letters folder.</w:t>
      </w:r>
      <w:r w:rsidR="004B33BD" w:rsidRPr="002D1A92">
        <w:t xml:space="preserve"> </w:t>
      </w:r>
    </w:p>
    <w:p w14:paraId="033AAF3A" w14:textId="77777777" w:rsidR="00760FF2" w:rsidRPr="00BB0861" w:rsidRDefault="00081F8F" w:rsidP="00994000">
      <w:pPr>
        <w:pStyle w:val="ListParagraph"/>
        <w:numPr>
          <w:ilvl w:val="1"/>
          <w:numId w:val="120"/>
        </w:numPr>
      </w:pPr>
      <w:r>
        <w:rPr>
          <w:b/>
          <w:bCs/>
        </w:rPr>
        <w:t xml:space="preserve">Academic external reviewers must be at a rank higher than the current rank of the </w:t>
      </w:r>
      <w:r w:rsidRPr="00BB0861">
        <w:rPr>
          <w:b/>
          <w:bCs/>
        </w:rPr>
        <w:t xml:space="preserve">candidate, </w:t>
      </w:r>
      <w:r w:rsidR="00ED13A2" w:rsidRPr="00BB0861">
        <w:t xml:space="preserve">except temporarily </w:t>
      </w:r>
      <w:r w:rsidR="00760FF2" w:rsidRPr="00BB0861">
        <w:t xml:space="preserve">[through the 2023-2024 review cycle] </w:t>
      </w:r>
      <w:r w:rsidR="00ED13A2" w:rsidRPr="00BB0861">
        <w:t xml:space="preserve">for the rank of teaching professor as noted below </w:t>
      </w:r>
      <w:r w:rsidRPr="00BB0861">
        <w:t xml:space="preserve">and </w:t>
      </w:r>
      <w:r w:rsidR="00ED13A2" w:rsidRPr="00BB0861">
        <w:t xml:space="preserve">be employed by </w:t>
      </w:r>
      <w:r w:rsidRPr="00BB0861">
        <w:t>a peer (or higher</w:t>
      </w:r>
      <w:r w:rsidR="00ED13A2" w:rsidRPr="00BB0861">
        <w:t>-ranked</w:t>
      </w:r>
      <w:r w:rsidRPr="00BB0861">
        <w:t>) institution</w:t>
      </w:r>
      <w:r w:rsidR="00760FF2" w:rsidRPr="00BB0861">
        <w:t>, either on an institution or program-specific basis</w:t>
      </w:r>
      <w:r w:rsidRPr="00BB0861">
        <w:t xml:space="preserve">. </w:t>
      </w:r>
    </w:p>
    <w:p w14:paraId="46F642A8" w14:textId="7D60E915" w:rsidR="00081F8F" w:rsidRDefault="00081F8F" w:rsidP="00994000">
      <w:pPr>
        <w:pStyle w:val="ListParagraph"/>
        <w:numPr>
          <w:ilvl w:val="2"/>
          <w:numId w:val="120"/>
        </w:numPr>
      </w:pPr>
      <w:r>
        <w:t xml:space="preserve">When there are highly qualified academic reviewers who are considered top experts in the </w:t>
      </w:r>
      <w:r w:rsidR="002C1A14">
        <w:t>field,</w:t>
      </w:r>
      <w:r>
        <w:t xml:space="preserve"> but they do not meet the rank or peer institution guidelines, the chair must provide sufficient explanation as to why they have been selected as an appropriate reviewer.</w:t>
      </w:r>
    </w:p>
    <w:p w14:paraId="446F3298" w14:textId="77777777" w:rsidR="00760FF2" w:rsidRPr="00BB0861" w:rsidRDefault="00760FF2" w:rsidP="00994000">
      <w:pPr>
        <w:pStyle w:val="ListParagraph"/>
        <w:numPr>
          <w:ilvl w:val="2"/>
          <w:numId w:val="120"/>
        </w:numPr>
        <w:rPr>
          <w:b/>
          <w:bCs/>
        </w:rPr>
      </w:pPr>
      <w:r w:rsidRPr="00BB0861">
        <w:t>Reviewers should come from a variety of institutions to provide the widest array of perspectives; more than one reviewer from the same institution should be avoided if possible</w:t>
      </w:r>
      <w:r w:rsidRPr="00BB0861">
        <w:rPr>
          <w:rStyle w:val="FootnoteReference"/>
        </w:rPr>
        <w:footnoteReference w:id="12"/>
      </w:r>
      <w:r w:rsidRPr="00BB0861">
        <w:t>.</w:t>
      </w:r>
      <w:r w:rsidRPr="00BB0861">
        <w:rPr>
          <w:b/>
          <w:bCs/>
        </w:rPr>
        <w:t xml:space="preserve"> </w:t>
      </w:r>
    </w:p>
    <w:p w14:paraId="490BE2D1" w14:textId="7ACB51EB" w:rsidR="00760FF2" w:rsidRPr="00760FF2" w:rsidRDefault="00760FF2" w:rsidP="00994000">
      <w:pPr>
        <w:pStyle w:val="ListParagraph"/>
        <w:numPr>
          <w:ilvl w:val="2"/>
          <w:numId w:val="120"/>
        </w:numPr>
        <w:rPr>
          <w:b/>
          <w:bCs/>
        </w:rPr>
      </w:pPr>
      <w:r w:rsidRPr="00081F8F">
        <w:rPr>
          <w:b/>
          <w:bCs/>
        </w:rPr>
        <w:t>Non-academic external reviewers</w:t>
      </w:r>
      <w:r>
        <w:t xml:space="preserve"> may be included when a clear explanation of the relevance of such a review is presented by the chair. It is always in the best interest of the candidate to select the strongest pool of external reviewers possible.</w:t>
      </w:r>
    </w:p>
    <w:p w14:paraId="704A36EF" w14:textId="1297BF70" w:rsidR="00081F8F" w:rsidRPr="002D1A92" w:rsidRDefault="3F11143D" w:rsidP="00994000">
      <w:pPr>
        <w:pStyle w:val="ListParagraph"/>
        <w:numPr>
          <w:ilvl w:val="0"/>
          <w:numId w:val="120"/>
        </w:numPr>
      </w:pPr>
      <w:r>
        <w:t xml:space="preserve">Reviewers for tenure-track faculty should be tenured; reviewers for non-tenure-track faculty should have at least the approximate rank sought, in the terminology of their institution, and may or may not be tenured. </w:t>
      </w:r>
    </w:p>
    <w:p w14:paraId="17EA58EB" w14:textId="1376EB77" w:rsidR="00A53C20" w:rsidRPr="00A53C20" w:rsidRDefault="218692B0" w:rsidP="00994000">
      <w:pPr>
        <w:pStyle w:val="ListParagraph"/>
        <w:numPr>
          <w:ilvl w:val="0"/>
          <w:numId w:val="120"/>
        </w:numPr>
        <w:rPr>
          <w:b/>
          <w:bCs/>
        </w:rPr>
      </w:pPr>
      <w:r>
        <w:t>General expectations for external assessment vary with type of appointment.</w:t>
      </w:r>
    </w:p>
    <w:p w14:paraId="71A8E891" w14:textId="520662E5" w:rsidR="00EB1FF1" w:rsidRDefault="00EB1FF1">
      <w:pPr>
        <w:spacing w:line="240" w:lineRule="auto"/>
      </w:pPr>
      <w:r>
        <w:br w:type="page"/>
      </w:r>
    </w:p>
    <w:p w14:paraId="5A0CCB66" w14:textId="77777777" w:rsidR="008045D7" w:rsidRDefault="008045D7"/>
    <w:tbl>
      <w:tblPr>
        <w:tblStyle w:val="TableGrid"/>
        <w:tblW w:w="9926" w:type="dxa"/>
        <w:tblInd w:w="720" w:type="dxa"/>
        <w:tblLook w:val="04A0" w:firstRow="1" w:lastRow="0" w:firstColumn="1" w:lastColumn="0" w:noHBand="0" w:noVBand="1"/>
      </w:tblPr>
      <w:tblGrid>
        <w:gridCol w:w="2205"/>
        <w:gridCol w:w="3091"/>
        <w:gridCol w:w="4630"/>
      </w:tblGrid>
      <w:tr w:rsidR="0025786C" w14:paraId="6C9FF4CA" w14:textId="77777777" w:rsidTr="005D2571">
        <w:trPr>
          <w:trHeight w:val="300"/>
        </w:trPr>
        <w:tc>
          <w:tcPr>
            <w:tcW w:w="2205" w:type="dxa"/>
          </w:tcPr>
          <w:p w14:paraId="6E10B5A5" w14:textId="52ADD3F3" w:rsidR="00A53C20" w:rsidRPr="00401EA9" w:rsidRDefault="00401EA9" w:rsidP="005D2571">
            <w:pPr>
              <w:pStyle w:val="ListParagraph"/>
              <w:ind w:left="0"/>
              <w:rPr>
                <w:b/>
                <w:bCs/>
              </w:rPr>
            </w:pPr>
            <w:r w:rsidRPr="00401EA9">
              <w:rPr>
                <w:b/>
                <w:bCs/>
              </w:rPr>
              <w:t>CLASSIFICATION</w:t>
            </w:r>
          </w:p>
        </w:tc>
        <w:tc>
          <w:tcPr>
            <w:tcW w:w="3091" w:type="dxa"/>
          </w:tcPr>
          <w:p w14:paraId="1215765A" w14:textId="0064DA01" w:rsidR="00A53C20" w:rsidRPr="00401EA9" w:rsidRDefault="00401EA9" w:rsidP="005D2571">
            <w:pPr>
              <w:pStyle w:val="ListParagraph"/>
              <w:ind w:left="0"/>
              <w:rPr>
                <w:b/>
                <w:bCs/>
              </w:rPr>
            </w:pPr>
            <w:r w:rsidRPr="00401EA9">
              <w:rPr>
                <w:b/>
                <w:bCs/>
              </w:rPr>
              <w:t>RANK BEING SOUGHT</w:t>
            </w:r>
          </w:p>
        </w:tc>
        <w:tc>
          <w:tcPr>
            <w:tcW w:w="4630" w:type="dxa"/>
          </w:tcPr>
          <w:p w14:paraId="5C6A1477" w14:textId="2390CCE5" w:rsidR="00A53C20" w:rsidRPr="00401EA9" w:rsidRDefault="00401EA9" w:rsidP="005D2571">
            <w:pPr>
              <w:pStyle w:val="ListParagraph"/>
              <w:ind w:left="0"/>
              <w:rPr>
                <w:b/>
                <w:bCs/>
              </w:rPr>
            </w:pPr>
            <w:r w:rsidRPr="00401EA9">
              <w:rPr>
                <w:b/>
                <w:bCs/>
              </w:rPr>
              <w:t>EXTERNAL REVIEWERS</w:t>
            </w:r>
          </w:p>
        </w:tc>
      </w:tr>
      <w:tr w:rsidR="00924580" w14:paraId="73038457" w14:textId="77777777" w:rsidTr="005D2571">
        <w:trPr>
          <w:trHeight w:val="300"/>
        </w:trPr>
        <w:tc>
          <w:tcPr>
            <w:tcW w:w="2205" w:type="dxa"/>
          </w:tcPr>
          <w:p w14:paraId="2F70059E" w14:textId="1E7A1E63" w:rsidR="00401EA9" w:rsidRPr="0025786C" w:rsidRDefault="00401EA9" w:rsidP="00BC7110">
            <w:pPr>
              <w:pStyle w:val="ListParagraph"/>
              <w:spacing w:line="240" w:lineRule="auto"/>
              <w:ind w:left="0"/>
              <w:rPr>
                <w:sz w:val="16"/>
                <w:szCs w:val="16"/>
              </w:rPr>
            </w:pPr>
            <w:r w:rsidRPr="0025786C">
              <w:rPr>
                <w:sz w:val="16"/>
                <w:szCs w:val="16"/>
              </w:rPr>
              <w:t>Tenure-track faculty, research professors, scientists, and scholars</w:t>
            </w:r>
          </w:p>
        </w:tc>
        <w:tc>
          <w:tcPr>
            <w:tcW w:w="3091" w:type="dxa"/>
          </w:tcPr>
          <w:p w14:paraId="212338D8" w14:textId="77777777" w:rsidR="00401EA9" w:rsidRDefault="00401EA9" w:rsidP="00BC7110">
            <w:pPr>
              <w:pStyle w:val="ListParagraph"/>
              <w:spacing w:line="240" w:lineRule="auto"/>
              <w:ind w:left="0"/>
              <w:rPr>
                <w:sz w:val="16"/>
                <w:szCs w:val="16"/>
              </w:rPr>
            </w:pPr>
            <w:r w:rsidRPr="0025786C">
              <w:rPr>
                <w:sz w:val="16"/>
                <w:szCs w:val="16"/>
              </w:rPr>
              <w:t>Advancement to full</w:t>
            </w:r>
          </w:p>
          <w:p w14:paraId="7B90527E" w14:textId="77777777" w:rsidR="0025786C" w:rsidRDefault="0025786C" w:rsidP="00BC7110">
            <w:pPr>
              <w:pStyle w:val="ListParagraph"/>
              <w:spacing w:line="240" w:lineRule="auto"/>
              <w:ind w:left="0"/>
              <w:rPr>
                <w:sz w:val="16"/>
                <w:szCs w:val="16"/>
              </w:rPr>
            </w:pPr>
          </w:p>
          <w:p w14:paraId="6E3B7C42" w14:textId="77777777" w:rsidR="0025786C" w:rsidRDefault="0025786C" w:rsidP="00BC7110">
            <w:pPr>
              <w:pStyle w:val="ListParagraph"/>
              <w:spacing w:line="240" w:lineRule="auto"/>
              <w:ind w:left="0"/>
              <w:rPr>
                <w:sz w:val="16"/>
                <w:szCs w:val="16"/>
              </w:rPr>
            </w:pPr>
          </w:p>
          <w:p w14:paraId="4FCB3115" w14:textId="77777777" w:rsidR="0025786C" w:rsidRDefault="0025786C" w:rsidP="00BC7110">
            <w:pPr>
              <w:pStyle w:val="ListParagraph"/>
              <w:spacing w:line="240" w:lineRule="auto"/>
              <w:ind w:left="0"/>
              <w:rPr>
                <w:sz w:val="16"/>
                <w:szCs w:val="16"/>
              </w:rPr>
            </w:pPr>
          </w:p>
          <w:p w14:paraId="06BE7D72" w14:textId="77777777" w:rsidR="0025786C" w:rsidRDefault="0025786C" w:rsidP="00BC7110">
            <w:pPr>
              <w:pStyle w:val="ListParagraph"/>
              <w:spacing w:line="240" w:lineRule="auto"/>
              <w:ind w:left="0"/>
              <w:rPr>
                <w:sz w:val="16"/>
                <w:szCs w:val="16"/>
              </w:rPr>
            </w:pPr>
          </w:p>
          <w:p w14:paraId="10141A51" w14:textId="77777777" w:rsidR="0025786C" w:rsidRDefault="0025786C" w:rsidP="00BC7110">
            <w:pPr>
              <w:pStyle w:val="ListParagraph"/>
              <w:spacing w:line="240" w:lineRule="auto"/>
              <w:ind w:left="0"/>
              <w:rPr>
                <w:sz w:val="16"/>
                <w:szCs w:val="16"/>
              </w:rPr>
            </w:pPr>
          </w:p>
          <w:p w14:paraId="7FAE9AB1" w14:textId="77777777" w:rsidR="0025786C" w:rsidRDefault="0025786C" w:rsidP="00BC7110">
            <w:pPr>
              <w:pStyle w:val="ListParagraph"/>
              <w:spacing w:line="240" w:lineRule="auto"/>
              <w:ind w:left="0"/>
              <w:rPr>
                <w:sz w:val="16"/>
                <w:szCs w:val="16"/>
              </w:rPr>
            </w:pPr>
          </w:p>
          <w:p w14:paraId="61B05B0F" w14:textId="77777777" w:rsidR="0025786C" w:rsidRDefault="0025786C" w:rsidP="00BC7110">
            <w:pPr>
              <w:pStyle w:val="ListParagraph"/>
              <w:spacing w:line="240" w:lineRule="auto"/>
              <w:ind w:left="0"/>
              <w:rPr>
                <w:sz w:val="16"/>
                <w:szCs w:val="16"/>
              </w:rPr>
            </w:pPr>
          </w:p>
          <w:p w14:paraId="7D8DDB66" w14:textId="77777777" w:rsidR="0025786C" w:rsidRDefault="0025786C" w:rsidP="00BC7110">
            <w:pPr>
              <w:pStyle w:val="ListParagraph"/>
              <w:spacing w:line="240" w:lineRule="auto"/>
              <w:ind w:left="0"/>
              <w:rPr>
                <w:sz w:val="16"/>
                <w:szCs w:val="16"/>
              </w:rPr>
            </w:pPr>
          </w:p>
          <w:p w14:paraId="5A549862" w14:textId="77777777" w:rsidR="0025786C" w:rsidRDefault="0025786C" w:rsidP="00BC7110">
            <w:pPr>
              <w:pStyle w:val="ListParagraph"/>
              <w:spacing w:line="240" w:lineRule="auto"/>
              <w:ind w:left="0"/>
              <w:rPr>
                <w:sz w:val="16"/>
                <w:szCs w:val="16"/>
              </w:rPr>
            </w:pPr>
          </w:p>
          <w:p w14:paraId="78138867" w14:textId="77777777" w:rsidR="0025786C" w:rsidRDefault="0025786C" w:rsidP="00BC7110">
            <w:pPr>
              <w:pStyle w:val="ListParagraph"/>
              <w:pBdr>
                <w:bottom w:val="single" w:sz="12" w:space="1" w:color="auto"/>
              </w:pBdr>
              <w:spacing w:line="240" w:lineRule="auto"/>
              <w:ind w:left="0"/>
              <w:rPr>
                <w:sz w:val="16"/>
                <w:szCs w:val="16"/>
              </w:rPr>
            </w:pPr>
          </w:p>
          <w:p w14:paraId="779439BD" w14:textId="5EBBFC13" w:rsidR="0025786C" w:rsidRPr="0025786C" w:rsidRDefault="0025786C" w:rsidP="00BC7110">
            <w:pPr>
              <w:pStyle w:val="ListParagraph"/>
              <w:spacing w:line="240" w:lineRule="auto"/>
              <w:ind w:left="0"/>
              <w:rPr>
                <w:sz w:val="16"/>
                <w:szCs w:val="16"/>
              </w:rPr>
            </w:pPr>
            <w:r>
              <w:rPr>
                <w:sz w:val="16"/>
                <w:szCs w:val="16"/>
              </w:rPr>
              <w:t>Advancement to associate</w:t>
            </w:r>
          </w:p>
        </w:tc>
        <w:tc>
          <w:tcPr>
            <w:tcW w:w="4630" w:type="dxa"/>
          </w:tcPr>
          <w:p w14:paraId="7EDB0461" w14:textId="48EC51F2" w:rsidR="00401EA9" w:rsidRDefault="00401EA9" w:rsidP="00BC7110">
            <w:pPr>
              <w:pStyle w:val="ListParagraph"/>
              <w:spacing w:line="240" w:lineRule="auto"/>
              <w:ind w:left="0"/>
              <w:rPr>
                <w:sz w:val="16"/>
                <w:szCs w:val="16"/>
              </w:rPr>
            </w:pPr>
            <w:r w:rsidRPr="0025786C">
              <w:rPr>
                <w:sz w:val="16"/>
                <w:szCs w:val="16"/>
              </w:rPr>
              <w:t>External independent review is required.</w:t>
            </w:r>
          </w:p>
          <w:p w14:paraId="2D108330" w14:textId="77777777" w:rsidR="00924580" w:rsidRPr="0025786C" w:rsidRDefault="00924580" w:rsidP="00BC7110">
            <w:pPr>
              <w:pStyle w:val="ListParagraph"/>
              <w:spacing w:line="240" w:lineRule="auto"/>
              <w:ind w:left="0"/>
              <w:rPr>
                <w:sz w:val="16"/>
                <w:szCs w:val="16"/>
              </w:rPr>
            </w:pPr>
          </w:p>
          <w:p w14:paraId="32F49EF2" w14:textId="12D85694" w:rsidR="00401EA9" w:rsidRPr="0025786C" w:rsidRDefault="00401EA9" w:rsidP="00BC7110">
            <w:pPr>
              <w:pStyle w:val="ListParagraph"/>
              <w:numPr>
                <w:ilvl w:val="0"/>
                <w:numId w:val="121"/>
              </w:numPr>
              <w:spacing w:line="240" w:lineRule="auto"/>
              <w:ind w:left="357"/>
              <w:rPr>
                <w:sz w:val="16"/>
                <w:szCs w:val="16"/>
              </w:rPr>
            </w:pPr>
            <w:r w:rsidRPr="0025786C">
              <w:rPr>
                <w:sz w:val="16"/>
                <w:szCs w:val="16"/>
              </w:rPr>
              <w:t>A maximum of two peers from other campuses of Indiana University may be considered “external” if they are not collaborators or do not have other, direct personal or professional associations that could affect objective evaluation. Select the strongest pool of external reviewers possible.</w:t>
            </w:r>
          </w:p>
          <w:p w14:paraId="46E5C4CF" w14:textId="77777777" w:rsidR="0025786C" w:rsidRPr="0025786C" w:rsidRDefault="0025786C" w:rsidP="00BC7110">
            <w:pPr>
              <w:spacing w:line="240" w:lineRule="auto"/>
              <w:rPr>
                <w:sz w:val="16"/>
                <w:szCs w:val="16"/>
              </w:rPr>
            </w:pPr>
          </w:p>
          <w:p w14:paraId="4E96E9E3" w14:textId="6CC25524" w:rsidR="0025786C" w:rsidRDefault="0025786C" w:rsidP="00BC7110">
            <w:pPr>
              <w:spacing w:line="240" w:lineRule="auto"/>
              <w:rPr>
                <w:sz w:val="16"/>
                <w:szCs w:val="16"/>
              </w:rPr>
            </w:pPr>
            <w:r>
              <w:rPr>
                <w:sz w:val="16"/>
                <w:szCs w:val="16"/>
              </w:rPr>
              <w:t>Academic reviewers must be at full rank.</w:t>
            </w:r>
          </w:p>
          <w:p w14:paraId="59708707" w14:textId="77777777" w:rsidR="000F3033" w:rsidRDefault="000F3033" w:rsidP="00BC7110">
            <w:pPr>
              <w:pBdr>
                <w:bottom w:val="single" w:sz="12" w:space="1" w:color="auto"/>
              </w:pBdr>
              <w:spacing w:line="240" w:lineRule="auto"/>
              <w:rPr>
                <w:sz w:val="16"/>
                <w:szCs w:val="16"/>
              </w:rPr>
            </w:pPr>
          </w:p>
          <w:p w14:paraId="074E8A0D" w14:textId="77777777" w:rsidR="00B94545" w:rsidRDefault="00B94545" w:rsidP="00BC7110">
            <w:pPr>
              <w:spacing w:line="240" w:lineRule="auto"/>
              <w:rPr>
                <w:sz w:val="16"/>
                <w:szCs w:val="16"/>
              </w:rPr>
            </w:pPr>
          </w:p>
          <w:p w14:paraId="176D51E5" w14:textId="4CF8FCD8" w:rsidR="0025786C" w:rsidRDefault="0025786C" w:rsidP="00BC7110">
            <w:pPr>
              <w:spacing w:line="240" w:lineRule="auto"/>
              <w:rPr>
                <w:sz w:val="16"/>
                <w:szCs w:val="16"/>
              </w:rPr>
            </w:pPr>
            <w:r>
              <w:rPr>
                <w:sz w:val="16"/>
                <w:szCs w:val="16"/>
              </w:rPr>
              <w:t>External independent review is required.</w:t>
            </w:r>
          </w:p>
          <w:p w14:paraId="6E2DF3F4" w14:textId="73F4C76E" w:rsidR="0025786C" w:rsidRDefault="0025786C" w:rsidP="00BC7110">
            <w:pPr>
              <w:spacing w:line="240" w:lineRule="auto"/>
              <w:rPr>
                <w:sz w:val="16"/>
                <w:szCs w:val="16"/>
              </w:rPr>
            </w:pPr>
          </w:p>
          <w:p w14:paraId="1093C777" w14:textId="107E29E2" w:rsidR="0025786C" w:rsidRDefault="0025786C" w:rsidP="00BC7110">
            <w:pPr>
              <w:pStyle w:val="ListParagraph"/>
              <w:numPr>
                <w:ilvl w:val="0"/>
                <w:numId w:val="121"/>
              </w:numPr>
              <w:spacing w:line="240" w:lineRule="auto"/>
              <w:ind w:left="366"/>
              <w:rPr>
                <w:sz w:val="16"/>
                <w:szCs w:val="16"/>
              </w:rPr>
            </w:pPr>
            <w:r>
              <w:rPr>
                <w:sz w:val="16"/>
                <w:szCs w:val="16"/>
              </w:rPr>
              <w:t>A maximum of two peers from other campuses of Indiana University may be considered “external” if they are not collaborators or do not have other, direct personal or professional associations that could affect objective evaluation. Select the strongest pool of external reviewers possible.</w:t>
            </w:r>
          </w:p>
          <w:p w14:paraId="75738ED2" w14:textId="1C8D4420" w:rsidR="0025786C" w:rsidRDefault="0025786C" w:rsidP="00BC7110">
            <w:pPr>
              <w:spacing w:line="240" w:lineRule="auto"/>
              <w:rPr>
                <w:sz w:val="16"/>
                <w:szCs w:val="16"/>
              </w:rPr>
            </w:pPr>
          </w:p>
          <w:p w14:paraId="63A0EF82" w14:textId="25BAE1D9" w:rsidR="0025786C" w:rsidRDefault="0025786C" w:rsidP="00BC7110">
            <w:pPr>
              <w:spacing w:line="240" w:lineRule="auto"/>
              <w:rPr>
                <w:sz w:val="16"/>
                <w:szCs w:val="16"/>
              </w:rPr>
            </w:pPr>
            <w:r>
              <w:rPr>
                <w:sz w:val="16"/>
                <w:szCs w:val="16"/>
              </w:rPr>
              <w:t>Academic reviewers must be at the rank of associate or higher.</w:t>
            </w:r>
          </w:p>
          <w:p w14:paraId="0C780279" w14:textId="0E977645" w:rsidR="0025786C" w:rsidRPr="0025786C" w:rsidRDefault="0025786C" w:rsidP="00BC7110">
            <w:pPr>
              <w:spacing w:line="240" w:lineRule="auto"/>
              <w:rPr>
                <w:sz w:val="16"/>
                <w:szCs w:val="16"/>
              </w:rPr>
            </w:pPr>
          </w:p>
        </w:tc>
      </w:tr>
      <w:tr w:rsidR="00924580" w14:paraId="3F8226B0" w14:textId="77777777" w:rsidTr="005D2571">
        <w:trPr>
          <w:trHeight w:val="300"/>
        </w:trPr>
        <w:tc>
          <w:tcPr>
            <w:tcW w:w="2205" w:type="dxa"/>
          </w:tcPr>
          <w:p w14:paraId="44A7E848" w14:textId="3D7CD7F3" w:rsidR="00924580" w:rsidRPr="0025786C" w:rsidRDefault="00924580" w:rsidP="00BC7110">
            <w:pPr>
              <w:pStyle w:val="ListParagraph"/>
              <w:spacing w:line="240" w:lineRule="auto"/>
              <w:ind w:left="0"/>
              <w:rPr>
                <w:sz w:val="16"/>
                <w:szCs w:val="16"/>
              </w:rPr>
            </w:pPr>
            <w:r>
              <w:rPr>
                <w:sz w:val="16"/>
                <w:szCs w:val="16"/>
              </w:rPr>
              <w:t>Clinical Track</w:t>
            </w:r>
          </w:p>
        </w:tc>
        <w:tc>
          <w:tcPr>
            <w:tcW w:w="3091" w:type="dxa"/>
          </w:tcPr>
          <w:p w14:paraId="30294DA9" w14:textId="22C8492D" w:rsidR="00924580" w:rsidRDefault="00924580" w:rsidP="00BC7110">
            <w:pPr>
              <w:pStyle w:val="ListParagraph"/>
              <w:spacing w:line="240" w:lineRule="auto"/>
              <w:ind w:left="0"/>
              <w:rPr>
                <w:sz w:val="16"/>
                <w:szCs w:val="16"/>
              </w:rPr>
            </w:pPr>
            <w:r w:rsidRPr="0025786C">
              <w:rPr>
                <w:sz w:val="16"/>
                <w:szCs w:val="16"/>
              </w:rPr>
              <w:t>Advancement to full</w:t>
            </w:r>
            <w:r>
              <w:rPr>
                <w:sz w:val="16"/>
                <w:szCs w:val="16"/>
              </w:rPr>
              <w:t xml:space="preserve"> clinical professor</w:t>
            </w:r>
          </w:p>
          <w:p w14:paraId="3B951A78" w14:textId="77777777" w:rsidR="00924580" w:rsidRDefault="00924580" w:rsidP="00BC7110">
            <w:pPr>
              <w:pStyle w:val="ListParagraph"/>
              <w:spacing w:line="240" w:lineRule="auto"/>
              <w:ind w:left="0"/>
              <w:rPr>
                <w:sz w:val="16"/>
                <w:szCs w:val="16"/>
              </w:rPr>
            </w:pPr>
          </w:p>
          <w:p w14:paraId="622551C5" w14:textId="77777777" w:rsidR="00924580" w:rsidRDefault="00924580" w:rsidP="00BC7110">
            <w:pPr>
              <w:pStyle w:val="ListParagraph"/>
              <w:spacing w:line="240" w:lineRule="auto"/>
              <w:ind w:left="0"/>
              <w:rPr>
                <w:sz w:val="16"/>
                <w:szCs w:val="16"/>
              </w:rPr>
            </w:pPr>
          </w:p>
          <w:p w14:paraId="4CBEED26" w14:textId="77777777" w:rsidR="00924580" w:rsidRDefault="00924580" w:rsidP="00BC7110">
            <w:pPr>
              <w:pStyle w:val="ListParagraph"/>
              <w:spacing w:line="240" w:lineRule="auto"/>
              <w:ind w:left="0"/>
              <w:rPr>
                <w:sz w:val="16"/>
                <w:szCs w:val="16"/>
              </w:rPr>
            </w:pPr>
          </w:p>
          <w:p w14:paraId="539CAAF0" w14:textId="77777777" w:rsidR="00924580" w:rsidRDefault="00924580" w:rsidP="00BC7110">
            <w:pPr>
              <w:pStyle w:val="ListParagraph"/>
              <w:spacing w:line="240" w:lineRule="auto"/>
              <w:ind w:left="0"/>
              <w:rPr>
                <w:sz w:val="16"/>
                <w:szCs w:val="16"/>
              </w:rPr>
            </w:pPr>
          </w:p>
          <w:p w14:paraId="3C5694C0" w14:textId="77777777" w:rsidR="00924580" w:rsidRDefault="00924580" w:rsidP="00BC7110">
            <w:pPr>
              <w:pStyle w:val="ListParagraph"/>
              <w:spacing w:line="240" w:lineRule="auto"/>
              <w:ind w:left="0"/>
              <w:rPr>
                <w:sz w:val="16"/>
                <w:szCs w:val="16"/>
              </w:rPr>
            </w:pPr>
          </w:p>
          <w:p w14:paraId="6095623D" w14:textId="77777777" w:rsidR="00924580" w:rsidRDefault="00924580" w:rsidP="00BC7110">
            <w:pPr>
              <w:pStyle w:val="ListParagraph"/>
              <w:spacing w:line="240" w:lineRule="auto"/>
              <w:ind w:left="0"/>
              <w:rPr>
                <w:sz w:val="16"/>
                <w:szCs w:val="16"/>
              </w:rPr>
            </w:pPr>
          </w:p>
          <w:p w14:paraId="5DE6ABDB" w14:textId="77777777" w:rsidR="00924580" w:rsidRDefault="00924580" w:rsidP="00BC7110">
            <w:pPr>
              <w:pStyle w:val="ListParagraph"/>
              <w:spacing w:line="240" w:lineRule="auto"/>
              <w:ind w:left="0"/>
              <w:rPr>
                <w:sz w:val="16"/>
                <w:szCs w:val="16"/>
              </w:rPr>
            </w:pPr>
          </w:p>
          <w:p w14:paraId="755BC766" w14:textId="77777777" w:rsidR="00924580" w:rsidRDefault="00924580" w:rsidP="00BC7110">
            <w:pPr>
              <w:pStyle w:val="ListParagraph"/>
              <w:spacing w:line="240" w:lineRule="auto"/>
              <w:ind w:left="0"/>
              <w:rPr>
                <w:sz w:val="16"/>
                <w:szCs w:val="16"/>
              </w:rPr>
            </w:pPr>
          </w:p>
          <w:p w14:paraId="5CFD81E6" w14:textId="77777777" w:rsidR="00924580" w:rsidRDefault="00924580" w:rsidP="00BC7110">
            <w:pPr>
              <w:pStyle w:val="ListParagraph"/>
              <w:spacing w:line="240" w:lineRule="auto"/>
              <w:ind w:left="0"/>
              <w:rPr>
                <w:sz w:val="16"/>
                <w:szCs w:val="16"/>
              </w:rPr>
            </w:pPr>
          </w:p>
          <w:p w14:paraId="046D397D" w14:textId="77777777" w:rsidR="00924580" w:rsidRDefault="00924580" w:rsidP="00BC7110">
            <w:pPr>
              <w:pStyle w:val="ListParagraph"/>
              <w:spacing w:line="240" w:lineRule="auto"/>
              <w:ind w:left="0"/>
              <w:rPr>
                <w:sz w:val="16"/>
                <w:szCs w:val="16"/>
              </w:rPr>
            </w:pPr>
          </w:p>
          <w:p w14:paraId="41DEC2FE" w14:textId="77777777" w:rsidR="00924580" w:rsidRDefault="00924580" w:rsidP="00BC7110">
            <w:pPr>
              <w:pStyle w:val="ListParagraph"/>
              <w:pBdr>
                <w:bottom w:val="single" w:sz="12" w:space="1" w:color="auto"/>
              </w:pBdr>
              <w:spacing w:line="240" w:lineRule="auto"/>
              <w:ind w:left="0"/>
              <w:rPr>
                <w:sz w:val="16"/>
                <w:szCs w:val="16"/>
              </w:rPr>
            </w:pPr>
          </w:p>
          <w:p w14:paraId="7886F73B" w14:textId="5775CDC2" w:rsidR="00924580" w:rsidRPr="0025786C" w:rsidRDefault="00924580" w:rsidP="00BC7110">
            <w:pPr>
              <w:pStyle w:val="ListParagraph"/>
              <w:spacing w:line="240" w:lineRule="auto"/>
              <w:ind w:left="0"/>
              <w:rPr>
                <w:sz w:val="16"/>
                <w:szCs w:val="16"/>
              </w:rPr>
            </w:pPr>
            <w:r>
              <w:rPr>
                <w:sz w:val="16"/>
                <w:szCs w:val="16"/>
              </w:rPr>
              <w:t>Advancement to associate</w:t>
            </w:r>
            <w:r w:rsidR="000F3033">
              <w:rPr>
                <w:sz w:val="16"/>
                <w:szCs w:val="16"/>
              </w:rPr>
              <w:t xml:space="preserve"> clinical professor</w:t>
            </w:r>
          </w:p>
        </w:tc>
        <w:tc>
          <w:tcPr>
            <w:tcW w:w="4630" w:type="dxa"/>
          </w:tcPr>
          <w:p w14:paraId="774134A2" w14:textId="77777777" w:rsidR="00924580" w:rsidRDefault="00924580" w:rsidP="00BC7110">
            <w:pPr>
              <w:pStyle w:val="ListParagraph"/>
              <w:spacing w:line="240" w:lineRule="auto"/>
              <w:ind w:left="0"/>
              <w:rPr>
                <w:sz w:val="16"/>
                <w:szCs w:val="16"/>
              </w:rPr>
            </w:pPr>
            <w:r w:rsidRPr="0025786C">
              <w:rPr>
                <w:sz w:val="16"/>
                <w:szCs w:val="16"/>
              </w:rPr>
              <w:t>External independent review is required.</w:t>
            </w:r>
          </w:p>
          <w:p w14:paraId="1B8D2C8E" w14:textId="77777777" w:rsidR="00924580" w:rsidRPr="0025786C" w:rsidRDefault="00924580" w:rsidP="00BC7110">
            <w:pPr>
              <w:pStyle w:val="ListParagraph"/>
              <w:spacing w:line="240" w:lineRule="auto"/>
              <w:ind w:left="0"/>
              <w:rPr>
                <w:sz w:val="16"/>
                <w:szCs w:val="16"/>
              </w:rPr>
            </w:pPr>
          </w:p>
          <w:p w14:paraId="11F30740" w14:textId="53198CD5" w:rsidR="00924580" w:rsidRPr="0025786C" w:rsidRDefault="00924580" w:rsidP="00BC7110">
            <w:pPr>
              <w:pStyle w:val="ListParagraph"/>
              <w:numPr>
                <w:ilvl w:val="0"/>
                <w:numId w:val="121"/>
              </w:numPr>
              <w:spacing w:line="240" w:lineRule="auto"/>
              <w:ind w:left="357"/>
              <w:rPr>
                <w:sz w:val="16"/>
                <w:szCs w:val="16"/>
              </w:rPr>
            </w:pPr>
            <w:r w:rsidRPr="0025786C">
              <w:rPr>
                <w:sz w:val="16"/>
                <w:szCs w:val="16"/>
              </w:rPr>
              <w:t>A maximum of two peers from other campuses of Indiana University may be considered “external” if they are not collaborators or do not have other, direct personal or professional associations that could affect objective evaluation. Select the strongest pool of external reviewers possible.</w:t>
            </w:r>
          </w:p>
          <w:p w14:paraId="3369D68D" w14:textId="77777777" w:rsidR="00924580" w:rsidRPr="0025786C" w:rsidRDefault="00924580" w:rsidP="00BC7110">
            <w:pPr>
              <w:spacing w:line="240" w:lineRule="auto"/>
              <w:rPr>
                <w:sz w:val="16"/>
                <w:szCs w:val="16"/>
              </w:rPr>
            </w:pPr>
          </w:p>
          <w:p w14:paraId="7E58B0D1" w14:textId="3D880599" w:rsidR="00924580" w:rsidRDefault="000F3033" w:rsidP="00BC7110">
            <w:pPr>
              <w:spacing w:line="240" w:lineRule="auto"/>
              <w:rPr>
                <w:sz w:val="16"/>
                <w:szCs w:val="16"/>
              </w:rPr>
            </w:pPr>
            <w:r>
              <w:rPr>
                <w:sz w:val="16"/>
                <w:szCs w:val="16"/>
              </w:rPr>
              <w:t>R</w:t>
            </w:r>
            <w:r w:rsidR="00924580">
              <w:rPr>
                <w:sz w:val="16"/>
                <w:szCs w:val="16"/>
              </w:rPr>
              <w:t xml:space="preserve">eviewers </w:t>
            </w:r>
            <w:r>
              <w:rPr>
                <w:sz w:val="16"/>
                <w:szCs w:val="16"/>
              </w:rPr>
              <w:t xml:space="preserve">should </w:t>
            </w:r>
            <w:r w:rsidR="00924580">
              <w:rPr>
                <w:sz w:val="16"/>
                <w:szCs w:val="16"/>
              </w:rPr>
              <w:t xml:space="preserve">be at </w:t>
            </w:r>
            <w:r>
              <w:rPr>
                <w:sz w:val="16"/>
                <w:szCs w:val="16"/>
              </w:rPr>
              <w:t>the rank of full professor</w:t>
            </w:r>
            <w:r w:rsidR="00924580">
              <w:rPr>
                <w:sz w:val="16"/>
                <w:szCs w:val="16"/>
              </w:rPr>
              <w:t>.</w:t>
            </w:r>
            <w:r>
              <w:rPr>
                <w:sz w:val="16"/>
                <w:szCs w:val="16"/>
              </w:rPr>
              <w:t xml:space="preserve"> They may be tenured or on clinical track.</w:t>
            </w:r>
          </w:p>
          <w:p w14:paraId="2956FC59" w14:textId="77777777" w:rsidR="00B94545" w:rsidRDefault="00B94545" w:rsidP="00BC7110">
            <w:pPr>
              <w:pBdr>
                <w:bottom w:val="single" w:sz="12" w:space="1" w:color="auto"/>
              </w:pBdr>
              <w:spacing w:line="240" w:lineRule="auto"/>
              <w:rPr>
                <w:sz w:val="16"/>
                <w:szCs w:val="16"/>
              </w:rPr>
            </w:pPr>
          </w:p>
          <w:p w14:paraId="0ACD2A78" w14:textId="264B992C" w:rsidR="00924580" w:rsidRDefault="00924580" w:rsidP="00BC7110">
            <w:pPr>
              <w:spacing w:line="240" w:lineRule="auto"/>
              <w:rPr>
                <w:sz w:val="16"/>
                <w:szCs w:val="16"/>
              </w:rPr>
            </w:pPr>
            <w:r>
              <w:rPr>
                <w:sz w:val="16"/>
                <w:szCs w:val="16"/>
              </w:rPr>
              <w:t>External independent review is required.</w:t>
            </w:r>
          </w:p>
          <w:p w14:paraId="7BE2E29B" w14:textId="77777777" w:rsidR="00924580" w:rsidRDefault="00924580" w:rsidP="00BC7110">
            <w:pPr>
              <w:spacing w:line="240" w:lineRule="auto"/>
              <w:rPr>
                <w:sz w:val="16"/>
                <w:szCs w:val="16"/>
              </w:rPr>
            </w:pPr>
          </w:p>
          <w:p w14:paraId="4A1C4A2C" w14:textId="163C9708" w:rsidR="00924580" w:rsidRDefault="00924580" w:rsidP="00BC7110">
            <w:pPr>
              <w:pStyle w:val="ListParagraph"/>
              <w:numPr>
                <w:ilvl w:val="0"/>
                <w:numId w:val="121"/>
              </w:numPr>
              <w:spacing w:line="240" w:lineRule="auto"/>
              <w:ind w:left="366"/>
              <w:rPr>
                <w:sz w:val="16"/>
                <w:szCs w:val="16"/>
              </w:rPr>
            </w:pPr>
            <w:r>
              <w:rPr>
                <w:sz w:val="16"/>
                <w:szCs w:val="16"/>
              </w:rPr>
              <w:t xml:space="preserve">A maximum of two peers </w:t>
            </w:r>
            <w:r w:rsidR="00B94545">
              <w:rPr>
                <w:sz w:val="16"/>
                <w:szCs w:val="16"/>
              </w:rPr>
              <w:t xml:space="preserve">external to the department or </w:t>
            </w:r>
            <w:r>
              <w:rPr>
                <w:sz w:val="16"/>
                <w:szCs w:val="16"/>
              </w:rPr>
              <w:t>from other campuses of Indiana University may be considered “external” if they are not collaborators or do not have other, direct personal or professional associations that could affect objective evaluation. Select the strongest pool of external reviewers possible.</w:t>
            </w:r>
          </w:p>
          <w:p w14:paraId="3A56492F" w14:textId="77777777" w:rsidR="00924580" w:rsidRDefault="00924580" w:rsidP="00BC7110">
            <w:pPr>
              <w:spacing w:line="240" w:lineRule="auto"/>
              <w:rPr>
                <w:sz w:val="16"/>
                <w:szCs w:val="16"/>
              </w:rPr>
            </w:pPr>
          </w:p>
          <w:p w14:paraId="1B4269B1" w14:textId="6788AD10" w:rsidR="00924580" w:rsidRDefault="00B94545" w:rsidP="00BC7110">
            <w:pPr>
              <w:spacing w:line="240" w:lineRule="auto"/>
              <w:rPr>
                <w:sz w:val="16"/>
                <w:szCs w:val="16"/>
              </w:rPr>
            </w:pPr>
            <w:r>
              <w:rPr>
                <w:sz w:val="16"/>
                <w:szCs w:val="16"/>
              </w:rPr>
              <w:t>R</w:t>
            </w:r>
            <w:r w:rsidR="00924580">
              <w:rPr>
                <w:sz w:val="16"/>
                <w:szCs w:val="16"/>
              </w:rPr>
              <w:t xml:space="preserve">eviewers </w:t>
            </w:r>
            <w:r>
              <w:rPr>
                <w:sz w:val="16"/>
                <w:szCs w:val="16"/>
              </w:rPr>
              <w:t xml:space="preserve">should </w:t>
            </w:r>
            <w:r w:rsidR="00924580">
              <w:rPr>
                <w:sz w:val="16"/>
                <w:szCs w:val="16"/>
              </w:rPr>
              <w:t>be at the rank of associate or higher.</w:t>
            </w:r>
            <w:r>
              <w:rPr>
                <w:sz w:val="16"/>
                <w:szCs w:val="16"/>
              </w:rPr>
              <w:t xml:space="preserve"> They may be tenured or on clinical track.</w:t>
            </w:r>
          </w:p>
          <w:p w14:paraId="6CC793E8" w14:textId="43E77345" w:rsidR="00924580" w:rsidRPr="0025786C" w:rsidRDefault="00924580" w:rsidP="00BC7110">
            <w:pPr>
              <w:pStyle w:val="ListParagraph"/>
              <w:spacing w:line="240" w:lineRule="auto"/>
              <w:ind w:left="366"/>
              <w:rPr>
                <w:sz w:val="16"/>
                <w:szCs w:val="16"/>
              </w:rPr>
            </w:pPr>
          </w:p>
        </w:tc>
      </w:tr>
    </w:tbl>
    <w:p w14:paraId="5489BF1D" w14:textId="77777777" w:rsidR="003C27D7" w:rsidRDefault="003C27D7" w:rsidP="00BC7110">
      <w:pPr>
        <w:spacing w:line="240" w:lineRule="auto"/>
      </w:pPr>
      <w:r>
        <w:br w:type="page"/>
      </w:r>
    </w:p>
    <w:tbl>
      <w:tblPr>
        <w:tblStyle w:val="TableGrid"/>
        <w:tblW w:w="9926" w:type="dxa"/>
        <w:tblInd w:w="720" w:type="dxa"/>
        <w:tblLook w:val="04A0" w:firstRow="1" w:lastRow="0" w:firstColumn="1" w:lastColumn="0" w:noHBand="0" w:noVBand="1"/>
      </w:tblPr>
      <w:tblGrid>
        <w:gridCol w:w="2235"/>
        <w:gridCol w:w="3061"/>
        <w:gridCol w:w="4630"/>
      </w:tblGrid>
      <w:tr w:rsidR="00436FB1" w14:paraId="5804DE10" w14:textId="77777777" w:rsidTr="005D2571">
        <w:trPr>
          <w:trHeight w:val="300"/>
        </w:trPr>
        <w:tc>
          <w:tcPr>
            <w:tcW w:w="2235" w:type="dxa"/>
          </w:tcPr>
          <w:p w14:paraId="37111DF9" w14:textId="56E97065" w:rsidR="00436FB1" w:rsidRDefault="00436FB1" w:rsidP="00436FB1">
            <w:pPr>
              <w:pStyle w:val="ListParagraph"/>
              <w:ind w:left="0"/>
              <w:rPr>
                <w:sz w:val="16"/>
                <w:szCs w:val="16"/>
              </w:rPr>
            </w:pPr>
            <w:r w:rsidRPr="00401EA9">
              <w:rPr>
                <w:b/>
                <w:bCs/>
              </w:rPr>
              <w:lastRenderedPageBreak/>
              <w:t>CLASSIFICATION</w:t>
            </w:r>
          </w:p>
        </w:tc>
        <w:tc>
          <w:tcPr>
            <w:tcW w:w="3061" w:type="dxa"/>
            <w:shd w:val="clear" w:color="auto" w:fill="auto"/>
          </w:tcPr>
          <w:p w14:paraId="26B7BB2A" w14:textId="4E23D02F" w:rsidR="00436FB1" w:rsidRPr="00FE65AD" w:rsidRDefault="00436FB1" w:rsidP="00436FB1">
            <w:pPr>
              <w:pStyle w:val="ListParagraph"/>
              <w:ind w:left="0"/>
              <w:rPr>
                <w:sz w:val="16"/>
                <w:szCs w:val="16"/>
              </w:rPr>
            </w:pPr>
            <w:r w:rsidRPr="00401EA9">
              <w:rPr>
                <w:b/>
                <w:bCs/>
              </w:rPr>
              <w:t>RANK BEING SOUGHT</w:t>
            </w:r>
          </w:p>
        </w:tc>
        <w:tc>
          <w:tcPr>
            <w:tcW w:w="4630" w:type="dxa"/>
          </w:tcPr>
          <w:p w14:paraId="71940EB3" w14:textId="4EF68925" w:rsidR="00436FB1" w:rsidRPr="00FE65AD" w:rsidRDefault="00436FB1" w:rsidP="00436FB1">
            <w:pPr>
              <w:pStyle w:val="ListParagraph"/>
              <w:pBdr>
                <w:bottom w:val="single" w:sz="12" w:space="1" w:color="auto"/>
              </w:pBdr>
              <w:ind w:left="0"/>
              <w:rPr>
                <w:sz w:val="16"/>
                <w:szCs w:val="16"/>
              </w:rPr>
            </w:pPr>
            <w:r w:rsidRPr="00401EA9">
              <w:rPr>
                <w:b/>
                <w:bCs/>
              </w:rPr>
              <w:t>EXTERNAL REVIEWERS</w:t>
            </w:r>
          </w:p>
        </w:tc>
      </w:tr>
      <w:tr w:rsidR="00436FB1" w14:paraId="4AA4D9FF" w14:textId="77777777" w:rsidTr="005D2571">
        <w:trPr>
          <w:trHeight w:val="300"/>
        </w:trPr>
        <w:tc>
          <w:tcPr>
            <w:tcW w:w="2235" w:type="dxa"/>
          </w:tcPr>
          <w:p w14:paraId="371E71A1" w14:textId="30011FFE" w:rsidR="00436FB1" w:rsidRDefault="00436FB1" w:rsidP="00436FB1">
            <w:pPr>
              <w:pStyle w:val="ListParagraph"/>
              <w:ind w:left="0"/>
              <w:rPr>
                <w:sz w:val="16"/>
                <w:szCs w:val="16"/>
              </w:rPr>
            </w:pPr>
            <w:r>
              <w:rPr>
                <w:sz w:val="16"/>
                <w:szCs w:val="16"/>
              </w:rPr>
              <w:t>Lecturers</w:t>
            </w:r>
          </w:p>
        </w:tc>
        <w:tc>
          <w:tcPr>
            <w:tcW w:w="3061" w:type="dxa"/>
            <w:shd w:val="clear" w:color="auto" w:fill="auto"/>
          </w:tcPr>
          <w:p w14:paraId="733352C5" w14:textId="77777777" w:rsidR="00436FB1" w:rsidRPr="00FE65AD" w:rsidRDefault="00436FB1" w:rsidP="00436FB1">
            <w:pPr>
              <w:pStyle w:val="ListParagraph"/>
              <w:ind w:left="0"/>
              <w:rPr>
                <w:sz w:val="16"/>
                <w:szCs w:val="16"/>
              </w:rPr>
            </w:pPr>
            <w:r w:rsidRPr="00FE65AD">
              <w:rPr>
                <w:sz w:val="16"/>
                <w:szCs w:val="16"/>
              </w:rPr>
              <w:t>Advancement to senior lecturer</w:t>
            </w:r>
          </w:p>
          <w:p w14:paraId="4D4454EB" w14:textId="77777777" w:rsidR="00436FB1" w:rsidRPr="00FE65AD" w:rsidRDefault="00436FB1" w:rsidP="00436FB1">
            <w:pPr>
              <w:pStyle w:val="ListParagraph"/>
              <w:ind w:left="0"/>
              <w:rPr>
                <w:sz w:val="16"/>
                <w:szCs w:val="16"/>
              </w:rPr>
            </w:pPr>
          </w:p>
          <w:p w14:paraId="669B6BB6" w14:textId="77777777" w:rsidR="00436FB1" w:rsidRPr="00FE65AD" w:rsidRDefault="00436FB1" w:rsidP="00436FB1">
            <w:pPr>
              <w:pStyle w:val="ListParagraph"/>
              <w:ind w:left="0"/>
              <w:rPr>
                <w:sz w:val="16"/>
                <w:szCs w:val="16"/>
              </w:rPr>
            </w:pPr>
          </w:p>
          <w:p w14:paraId="115EE36D" w14:textId="37D8A7E8" w:rsidR="00436FB1" w:rsidRPr="00FE65AD" w:rsidRDefault="00436FB1" w:rsidP="00436FB1">
            <w:pPr>
              <w:pStyle w:val="ListParagraph"/>
              <w:pBdr>
                <w:bottom w:val="single" w:sz="12" w:space="1" w:color="auto"/>
              </w:pBdr>
              <w:ind w:left="0"/>
              <w:rPr>
                <w:sz w:val="16"/>
                <w:szCs w:val="16"/>
              </w:rPr>
            </w:pPr>
          </w:p>
          <w:p w14:paraId="0DAE2F33" w14:textId="77777777" w:rsidR="00436FB1" w:rsidRPr="00FE65AD" w:rsidRDefault="00436FB1" w:rsidP="00436FB1">
            <w:pPr>
              <w:pStyle w:val="ListParagraph"/>
              <w:pBdr>
                <w:bottom w:val="single" w:sz="12" w:space="1" w:color="auto"/>
              </w:pBdr>
              <w:ind w:left="0"/>
              <w:rPr>
                <w:sz w:val="16"/>
                <w:szCs w:val="16"/>
              </w:rPr>
            </w:pPr>
          </w:p>
          <w:p w14:paraId="25FA005C" w14:textId="4C4EE00A" w:rsidR="00436FB1" w:rsidRPr="00FE65AD" w:rsidRDefault="00436FB1" w:rsidP="00436FB1">
            <w:pPr>
              <w:pStyle w:val="ListParagraph"/>
              <w:ind w:left="0"/>
              <w:rPr>
                <w:sz w:val="16"/>
                <w:szCs w:val="16"/>
              </w:rPr>
            </w:pPr>
            <w:r w:rsidRPr="00FE65AD">
              <w:rPr>
                <w:sz w:val="16"/>
                <w:szCs w:val="16"/>
              </w:rPr>
              <w:t>Advancement to teaching professor</w:t>
            </w:r>
          </w:p>
        </w:tc>
        <w:tc>
          <w:tcPr>
            <w:tcW w:w="4630" w:type="dxa"/>
          </w:tcPr>
          <w:p w14:paraId="14832668" w14:textId="63ED861E" w:rsidR="00436FB1" w:rsidRDefault="007E76FF" w:rsidP="00436FB1">
            <w:pPr>
              <w:pStyle w:val="ListParagraph"/>
              <w:pBdr>
                <w:bottom w:val="single" w:sz="12" w:space="1" w:color="auto"/>
              </w:pBdr>
              <w:ind w:left="0"/>
              <w:rPr>
                <w:sz w:val="16"/>
                <w:szCs w:val="16"/>
              </w:rPr>
            </w:pPr>
            <w:r>
              <w:rPr>
                <w:sz w:val="16"/>
                <w:szCs w:val="16"/>
              </w:rPr>
              <w:t xml:space="preserve">At least six reviews are required.  “External” for senior lecturer candidates is defined as outside the department/school or discipline.  They may come from </w:t>
            </w:r>
            <w:r w:rsidR="002E3A07">
              <w:rPr>
                <w:sz w:val="16"/>
                <w:szCs w:val="16"/>
              </w:rPr>
              <w:t xml:space="preserve">IU Indianapolis or </w:t>
            </w:r>
            <w:r>
              <w:rPr>
                <w:sz w:val="16"/>
                <w:szCs w:val="16"/>
              </w:rPr>
              <w:t>other IU</w:t>
            </w:r>
            <w:r w:rsidR="002E3A07">
              <w:rPr>
                <w:sz w:val="16"/>
                <w:szCs w:val="16"/>
              </w:rPr>
              <w:t xml:space="preserve"> </w:t>
            </w:r>
            <w:r>
              <w:rPr>
                <w:sz w:val="16"/>
                <w:szCs w:val="16"/>
              </w:rPr>
              <w:t>campuses, or externally.</w:t>
            </w:r>
          </w:p>
          <w:p w14:paraId="4CA2FA2F" w14:textId="77777777" w:rsidR="007E76FF" w:rsidRPr="00FE65AD" w:rsidRDefault="007E76FF" w:rsidP="00436FB1">
            <w:pPr>
              <w:pStyle w:val="ListParagraph"/>
              <w:pBdr>
                <w:bottom w:val="single" w:sz="12" w:space="1" w:color="auto"/>
              </w:pBdr>
              <w:ind w:left="0"/>
              <w:rPr>
                <w:sz w:val="16"/>
                <w:szCs w:val="16"/>
              </w:rPr>
            </w:pPr>
          </w:p>
          <w:p w14:paraId="6DCFF7F2" w14:textId="2A3F0B3C" w:rsidR="00436FB1" w:rsidRPr="00FE65AD" w:rsidRDefault="00436FB1" w:rsidP="00436FB1">
            <w:pPr>
              <w:pStyle w:val="ListParagraph"/>
              <w:ind w:left="0"/>
              <w:rPr>
                <w:sz w:val="16"/>
                <w:szCs w:val="16"/>
              </w:rPr>
            </w:pPr>
            <w:r w:rsidRPr="00FE65AD">
              <w:rPr>
                <w:sz w:val="16"/>
                <w:szCs w:val="16"/>
              </w:rPr>
              <w:t>External independent peer review is required. A maximum of two peers from other campuses of Indiana University may be considered external.</w:t>
            </w:r>
          </w:p>
          <w:p w14:paraId="29A9704B" w14:textId="6445BCAB" w:rsidR="00436FB1" w:rsidRPr="00FE65AD" w:rsidRDefault="00436FB1" w:rsidP="00436FB1">
            <w:pPr>
              <w:pStyle w:val="ListParagraph"/>
              <w:ind w:left="0"/>
              <w:rPr>
                <w:sz w:val="16"/>
                <w:szCs w:val="16"/>
              </w:rPr>
            </w:pPr>
          </w:p>
          <w:p w14:paraId="6263DAA3" w14:textId="57263E74" w:rsidR="00436FB1" w:rsidRPr="00FE65AD" w:rsidRDefault="00436FB1" w:rsidP="00436FB1">
            <w:pPr>
              <w:pStyle w:val="ListParagraph"/>
              <w:ind w:left="0"/>
              <w:rPr>
                <w:sz w:val="16"/>
                <w:szCs w:val="16"/>
              </w:rPr>
            </w:pPr>
            <w:r>
              <w:rPr>
                <w:sz w:val="16"/>
                <w:szCs w:val="16"/>
              </w:rPr>
              <w:t xml:space="preserve">During the period 2021-2024, external assessors may be tenured faculty at the associate </w:t>
            </w:r>
            <w:r w:rsidR="007E76FF">
              <w:rPr>
                <w:sz w:val="16"/>
                <w:szCs w:val="16"/>
              </w:rPr>
              <w:t xml:space="preserve">or full </w:t>
            </w:r>
            <w:r>
              <w:rPr>
                <w:sz w:val="16"/>
                <w:szCs w:val="16"/>
              </w:rPr>
              <w:t>rank, or clinical or teaching faculty at the full rank.</w:t>
            </w:r>
          </w:p>
          <w:p w14:paraId="02EC9F38" w14:textId="06650DD2" w:rsidR="00436FB1" w:rsidRPr="00FE65AD" w:rsidRDefault="00436FB1" w:rsidP="00436FB1">
            <w:pPr>
              <w:pStyle w:val="ListParagraph"/>
              <w:ind w:left="0"/>
              <w:rPr>
                <w:sz w:val="16"/>
                <w:szCs w:val="16"/>
              </w:rPr>
            </w:pPr>
          </w:p>
        </w:tc>
      </w:tr>
      <w:tr w:rsidR="00436FB1" w14:paraId="367B9B85" w14:textId="77777777" w:rsidTr="005D2571">
        <w:trPr>
          <w:trHeight w:val="300"/>
        </w:trPr>
        <w:tc>
          <w:tcPr>
            <w:tcW w:w="2235" w:type="dxa"/>
          </w:tcPr>
          <w:p w14:paraId="38891540" w14:textId="53A8E6E4" w:rsidR="00436FB1" w:rsidRDefault="00436FB1" w:rsidP="00436FB1">
            <w:pPr>
              <w:pStyle w:val="ListParagraph"/>
              <w:ind w:left="0"/>
              <w:rPr>
                <w:sz w:val="16"/>
                <w:szCs w:val="16"/>
              </w:rPr>
            </w:pPr>
            <w:r>
              <w:rPr>
                <w:sz w:val="16"/>
                <w:szCs w:val="16"/>
              </w:rPr>
              <w:t>Librarians</w:t>
            </w:r>
          </w:p>
        </w:tc>
        <w:tc>
          <w:tcPr>
            <w:tcW w:w="3061" w:type="dxa"/>
            <w:shd w:val="clear" w:color="auto" w:fill="auto"/>
          </w:tcPr>
          <w:p w14:paraId="45A6B78E" w14:textId="04946143" w:rsidR="00436FB1" w:rsidRDefault="00436FB1" w:rsidP="00436FB1">
            <w:pPr>
              <w:pStyle w:val="ListParagraph"/>
              <w:ind w:left="0"/>
              <w:rPr>
                <w:sz w:val="16"/>
                <w:szCs w:val="16"/>
              </w:rPr>
            </w:pPr>
            <w:r>
              <w:rPr>
                <w:sz w:val="16"/>
                <w:szCs w:val="16"/>
              </w:rPr>
              <w:t>Advancement to full librarian</w:t>
            </w:r>
          </w:p>
          <w:p w14:paraId="27DCA3D8" w14:textId="77777777" w:rsidR="00436FB1" w:rsidRDefault="00436FB1" w:rsidP="00436FB1">
            <w:pPr>
              <w:pStyle w:val="ListParagraph"/>
              <w:ind w:left="0"/>
              <w:rPr>
                <w:sz w:val="16"/>
                <w:szCs w:val="16"/>
              </w:rPr>
            </w:pPr>
          </w:p>
          <w:p w14:paraId="56866677" w14:textId="77777777" w:rsidR="00436FB1" w:rsidRDefault="00436FB1" w:rsidP="00436FB1">
            <w:pPr>
              <w:pStyle w:val="ListParagraph"/>
              <w:ind w:left="0"/>
              <w:rPr>
                <w:sz w:val="16"/>
                <w:szCs w:val="16"/>
              </w:rPr>
            </w:pPr>
          </w:p>
          <w:p w14:paraId="7D15CAA1" w14:textId="7566E133" w:rsidR="00436FB1" w:rsidRDefault="00436FB1" w:rsidP="00436FB1">
            <w:pPr>
              <w:pStyle w:val="ListParagraph"/>
              <w:pBdr>
                <w:bottom w:val="single" w:sz="12" w:space="1" w:color="auto"/>
              </w:pBdr>
              <w:ind w:left="0"/>
              <w:rPr>
                <w:sz w:val="16"/>
                <w:szCs w:val="16"/>
              </w:rPr>
            </w:pPr>
          </w:p>
          <w:p w14:paraId="06DA63D5" w14:textId="03349110" w:rsidR="00436FB1" w:rsidRDefault="00436FB1" w:rsidP="00436FB1">
            <w:pPr>
              <w:pStyle w:val="ListParagraph"/>
              <w:pBdr>
                <w:bottom w:val="single" w:sz="12" w:space="1" w:color="auto"/>
              </w:pBdr>
              <w:ind w:left="0"/>
              <w:rPr>
                <w:sz w:val="16"/>
                <w:szCs w:val="16"/>
              </w:rPr>
            </w:pPr>
          </w:p>
          <w:p w14:paraId="12ADCC83" w14:textId="308B6BD3" w:rsidR="00436FB1" w:rsidRDefault="00436FB1" w:rsidP="00436FB1">
            <w:pPr>
              <w:pStyle w:val="ListParagraph"/>
              <w:pBdr>
                <w:bottom w:val="single" w:sz="12" w:space="1" w:color="auto"/>
              </w:pBdr>
              <w:ind w:left="0"/>
              <w:rPr>
                <w:sz w:val="16"/>
                <w:szCs w:val="16"/>
              </w:rPr>
            </w:pPr>
          </w:p>
          <w:p w14:paraId="6FB44AE7" w14:textId="72AA642B" w:rsidR="00436FB1" w:rsidRDefault="00436FB1" w:rsidP="00436FB1">
            <w:pPr>
              <w:pStyle w:val="ListParagraph"/>
              <w:pBdr>
                <w:bottom w:val="single" w:sz="12" w:space="1" w:color="auto"/>
              </w:pBdr>
              <w:ind w:left="0"/>
              <w:rPr>
                <w:sz w:val="16"/>
                <w:szCs w:val="16"/>
              </w:rPr>
            </w:pPr>
          </w:p>
          <w:p w14:paraId="0DD1C753" w14:textId="77777777" w:rsidR="00436FB1" w:rsidRDefault="00436FB1" w:rsidP="00436FB1">
            <w:pPr>
              <w:pStyle w:val="ListParagraph"/>
              <w:pBdr>
                <w:bottom w:val="single" w:sz="12" w:space="1" w:color="auto"/>
              </w:pBdr>
              <w:ind w:left="0"/>
              <w:rPr>
                <w:sz w:val="16"/>
                <w:szCs w:val="16"/>
              </w:rPr>
            </w:pPr>
          </w:p>
          <w:p w14:paraId="480B75CE" w14:textId="77777777" w:rsidR="00436FB1" w:rsidRDefault="00436FB1" w:rsidP="00436FB1">
            <w:pPr>
              <w:pStyle w:val="ListParagraph"/>
              <w:pBdr>
                <w:bottom w:val="single" w:sz="12" w:space="1" w:color="auto"/>
              </w:pBdr>
              <w:ind w:left="0"/>
              <w:rPr>
                <w:sz w:val="16"/>
                <w:szCs w:val="16"/>
              </w:rPr>
            </w:pPr>
          </w:p>
          <w:p w14:paraId="7E010CFE" w14:textId="42FC860B" w:rsidR="00436FB1" w:rsidRDefault="00436FB1" w:rsidP="00436FB1">
            <w:pPr>
              <w:pStyle w:val="ListParagraph"/>
              <w:ind w:left="0"/>
              <w:rPr>
                <w:sz w:val="16"/>
                <w:szCs w:val="16"/>
              </w:rPr>
            </w:pPr>
            <w:r w:rsidRPr="009D35BD">
              <w:rPr>
                <w:sz w:val="16"/>
                <w:szCs w:val="16"/>
              </w:rPr>
              <w:t>Advancement to associate librarian</w:t>
            </w:r>
          </w:p>
        </w:tc>
        <w:tc>
          <w:tcPr>
            <w:tcW w:w="4630" w:type="dxa"/>
          </w:tcPr>
          <w:p w14:paraId="7C35E2D0" w14:textId="77777777" w:rsidR="00436FB1" w:rsidRDefault="00436FB1" w:rsidP="00436FB1">
            <w:pPr>
              <w:pBdr>
                <w:bottom w:val="single" w:sz="12" w:space="1" w:color="auto"/>
              </w:pBdr>
              <w:rPr>
                <w:sz w:val="16"/>
                <w:szCs w:val="16"/>
              </w:rPr>
            </w:pPr>
            <w:r>
              <w:rPr>
                <w:sz w:val="16"/>
                <w:szCs w:val="16"/>
              </w:rPr>
              <w:t>External independent peer review is required.</w:t>
            </w:r>
          </w:p>
          <w:p w14:paraId="7538FC84" w14:textId="77777777" w:rsidR="00436FB1" w:rsidRDefault="00436FB1" w:rsidP="00436FB1">
            <w:pPr>
              <w:pBdr>
                <w:bottom w:val="single" w:sz="12" w:space="1" w:color="auto"/>
              </w:pBdr>
              <w:rPr>
                <w:sz w:val="16"/>
                <w:szCs w:val="16"/>
              </w:rPr>
            </w:pPr>
          </w:p>
          <w:p w14:paraId="6385CC39" w14:textId="4F9ECA92" w:rsidR="00436FB1" w:rsidRDefault="00436FB1" w:rsidP="00436FB1">
            <w:pPr>
              <w:pBdr>
                <w:bottom w:val="single" w:sz="12" w:space="1" w:color="auto"/>
              </w:pBdr>
              <w:rPr>
                <w:sz w:val="16"/>
                <w:szCs w:val="16"/>
              </w:rPr>
            </w:pPr>
            <w:r>
              <w:rPr>
                <w:sz w:val="16"/>
                <w:szCs w:val="16"/>
              </w:rPr>
              <w:t>A maximum of two peers from other campuses of Indiana University may be considered “external” if they are not collaborators or do not have other, direct personal or professional associations that could affect objective evaluation. Select the strongest pool of external reviewers possible.</w:t>
            </w:r>
          </w:p>
          <w:p w14:paraId="42EBD88B" w14:textId="46252A23" w:rsidR="00436FB1" w:rsidRDefault="00436FB1" w:rsidP="00436FB1">
            <w:pPr>
              <w:pBdr>
                <w:bottom w:val="single" w:sz="12" w:space="1" w:color="auto"/>
              </w:pBdr>
              <w:rPr>
                <w:sz w:val="16"/>
                <w:szCs w:val="16"/>
              </w:rPr>
            </w:pPr>
            <w:r>
              <w:rPr>
                <w:sz w:val="16"/>
                <w:szCs w:val="16"/>
              </w:rPr>
              <w:t>__________________________________</w:t>
            </w:r>
          </w:p>
          <w:p w14:paraId="46AF0FD9" w14:textId="37567DC8" w:rsidR="00436FB1" w:rsidRDefault="00436FB1" w:rsidP="00436FB1">
            <w:pPr>
              <w:pBdr>
                <w:bottom w:val="single" w:sz="12" w:space="1" w:color="auto"/>
              </w:pBdr>
              <w:rPr>
                <w:sz w:val="16"/>
                <w:szCs w:val="16"/>
              </w:rPr>
            </w:pPr>
            <w:r>
              <w:rPr>
                <w:sz w:val="16"/>
                <w:szCs w:val="16"/>
              </w:rPr>
              <w:t xml:space="preserve">A maximum of two letters from campus faculty, librarians, or administrators external to the unit are acceptable; they should be solicited in the same careful way as external assessment letters to ensure independent review. </w:t>
            </w:r>
          </w:p>
          <w:p w14:paraId="095C56D3" w14:textId="6CDF1ED7" w:rsidR="00436FB1" w:rsidRPr="009D35BD" w:rsidRDefault="00436FB1" w:rsidP="00436FB1">
            <w:pPr>
              <w:pBdr>
                <w:bottom w:val="single" w:sz="12" w:space="1" w:color="auto"/>
              </w:pBdr>
              <w:rPr>
                <w:sz w:val="16"/>
                <w:szCs w:val="16"/>
              </w:rPr>
            </w:pPr>
          </w:p>
        </w:tc>
      </w:tr>
    </w:tbl>
    <w:p w14:paraId="769EF8DC" w14:textId="77777777" w:rsidR="00A53C20" w:rsidRPr="00A53C20" w:rsidRDefault="00A53C20" w:rsidP="00A53C20">
      <w:pPr>
        <w:pStyle w:val="ListParagraph"/>
        <w:rPr>
          <w:b/>
          <w:bCs/>
        </w:rPr>
      </w:pPr>
    </w:p>
    <w:p w14:paraId="6BFAE6B5" w14:textId="1A74346E" w:rsidR="009539D6" w:rsidRPr="00BD2087" w:rsidRDefault="00A53C20" w:rsidP="00994000">
      <w:pPr>
        <w:pStyle w:val="ListParagraph"/>
        <w:numPr>
          <w:ilvl w:val="1"/>
          <w:numId w:val="120"/>
        </w:numPr>
        <w:rPr>
          <w:b/>
          <w:bCs/>
        </w:rPr>
      </w:pPr>
      <w:r>
        <w:t xml:space="preserve">Make the primary/department and/or unit/school protocol for soliciting letters from external peer reviewers available to the candidate. </w:t>
      </w:r>
      <w:r w:rsidR="009539D6">
        <w:t>The primary/department (and/or unit/school) protocol for soliciting external assessment letters should be written and should be incorporated into primary/department (and/or unit/school) procedures.</w:t>
      </w:r>
    </w:p>
    <w:p w14:paraId="770C11EF" w14:textId="5EFC8254" w:rsidR="00BD2087" w:rsidRPr="004C6C70" w:rsidRDefault="00BD2087" w:rsidP="00994000">
      <w:pPr>
        <w:pStyle w:val="ListParagraph"/>
        <w:numPr>
          <w:ilvl w:val="2"/>
          <w:numId w:val="120"/>
        </w:numPr>
        <w:rPr>
          <w:b/>
          <w:bCs/>
        </w:rPr>
      </w:pPr>
      <w:r w:rsidRPr="004C6C70">
        <w:t xml:space="preserve">Schools/departments should have written guidelines for what materials are submitted to external reviewers for each type of case presented. These procedures should be consistent across candidates per case </w:t>
      </w:r>
      <w:proofErr w:type="gramStart"/>
      <w:r w:rsidRPr="004C6C70">
        <w:t>type, but</w:t>
      </w:r>
      <w:proofErr w:type="gramEnd"/>
      <w:r w:rsidRPr="004C6C70">
        <w:t xml:space="preserve"> may consist of a request for candidates to themselves create a materials-portfolio oriented towards their signature accomplishments.  </w:t>
      </w:r>
    </w:p>
    <w:p w14:paraId="22F93FED" w14:textId="1820B692" w:rsidR="0087268F" w:rsidRPr="004C6C70" w:rsidRDefault="0087268F" w:rsidP="00994000">
      <w:pPr>
        <w:pStyle w:val="ListParagraph"/>
        <w:numPr>
          <w:ilvl w:val="1"/>
          <w:numId w:val="120"/>
        </w:numPr>
      </w:pPr>
      <w:r w:rsidRPr="004C6C70">
        <w:t xml:space="preserve">Schools should maintain consistency in what is sent to external evaluators. This may vary by type of case, but not by candidate.  </w:t>
      </w:r>
    </w:p>
    <w:p w14:paraId="4F162942" w14:textId="19CE31B6" w:rsidR="0087268F" w:rsidRPr="004C6C70" w:rsidRDefault="0087268F" w:rsidP="00994000">
      <w:pPr>
        <w:pStyle w:val="ListParagraph"/>
        <w:numPr>
          <w:ilvl w:val="2"/>
          <w:numId w:val="120"/>
        </w:numPr>
      </w:pPr>
      <w:r w:rsidRPr="004C6C70">
        <w:t xml:space="preserve">For cases based on excellence in research, a typical package consists of an </w:t>
      </w:r>
      <w:r w:rsidR="00137AC8">
        <w:t>IU Indianapolis</w:t>
      </w:r>
      <w:r w:rsidRPr="004C6C70">
        <w:t xml:space="preserve"> P&amp;T CV, a disciplinary CV, the candidate’s statement, and links to or copies of signature research items (or links embedded in the CV).</w:t>
      </w:r>
    </w:p>
    <w:p w14:paraId="72A0EEE2" w14:textId="7CF9E97F" w:rsidR="0087268F" w:rsidRPr="004C6C70" w:rsidRDefault="0087268F" w:rsidP="00994000">
      <w:pPr>
        <w:pStyle w:val="ListParagraph"/>
        <w:numPr>
          <w:ilvl w:val="2"/>
          <w:numId w:val="120"/>
        </w:numPr>
        <w:rPr>
          <w:b/>
          <w:bCs/>
        </w:rPr>
      </w:pPr>
      <w:r w:rsidRPr="004C6C70">
        <w:t xml:space="preserve">For teaching, service, or balanced cases, each candidate </w:t>
      </w:r>
      <w:r w:rsidR="00DA5D73" w:rsidRPr="004C6C70">
        <w:t xml:space="preserve">can </w:t>
      </w:r>
      <w:r w:rsidRPr="004C6C70">
        <w:t xml:space="preserve">be asked to create a </w:t>
      </w:r>
      <w:proofErr w:type="gramStart"/>
      <w:r w:rsidRPr="004C6C70">
        <w:t>mini-dossier</w:t>
      </w:r>
      <w:proofErr w:type="gramEnd"/>
      <w:r w:rsidRPr="004C6C70">
        <w:t xml:space="preserve">, containing the CVs and candidate statement, plus select and critical information supporting </w:t>
      </w:r>
      <w:r w:rsidRPr="004C6C70">
        <w:lastRenderedPageBreak/>
        <w:t xml:space="preserve">their case. Candidates should be cautioned that referees do not have unlimited time and attention.  </w:t>
      </w:r>
    </w:p>
    <w:p w14:paraId="0BF62323" w14:textId="77777777" w:rsidR="009539D6" w:rsidRPr="009539D6" w:rsidRDefault="009539D6" w:rsidP="00994000">
      <w:pPr>
        <w:pStyle w:val="ListParagraph"/>
        <w:numPr>
          <w:ilvl w:val="1"/>
          <w:numId w:val="120"/>
        </w:numPr>
        <w:rPr>
          <w:b/>
          <w:bCs/>
        </w:rPr>
      </w:pPr>
      <w:r>
        <w:t>It is recommended that email communication that solicits external reviews include a request for confirming reply to indicate receipt of all materials. Furthermore, all email communications to external reviewers, including all attachments, should remain electronically archived and not deleted.</w:t>
      </w:r>
    </w:p>
    <w:p w14:paraId="7D81BA09" w14:textId="1655D176" w:rsidR="009539D6" w:rsidRPr="004C6C70" w:rsidRDefault="009539D6" w:rsidP="00994000">
      <w:pPr>
        <w:pStyle w:val="ListParagraph"/>
        <w:numPr>
          <w:ilvl w:val="1"/>
          <w:numId w:val="120"/>
        </w:numPr>
        <w:rPr>
          <w:b/>
          <w:bCs/>
        </w:rPr>
      </w:pPr>
      <w:r>
        <w:t xml:space="preserve">Solicit letters from peer reviewers external to the primary/department, unit/school, and/or external to </w:t>
      </w:r>
      <w:r w:rsidR="00137AC8">
        <w:t>IU Indianapolis</w:t>
      </w:r>
      <w:r w:rsidRPr="004C6C70">
        <w:t xml:space="preserve"> using the standard protocol. The External Referee Form found in the </w:t>
      </w:r>
      <w:r w:rsidR="00007DA4" w:rsidRPr="004C6C70">
        <w:t xml:space="preserve">Charts and Templates document </w:t>
      </w:r>
      <w:r w:rsidRPr="004C6C70">
        <w:t>should accompany the letter of request.</w:t>
      </w:r>
    </w:p>
    <w:p w14:paraId="020426F0" w14:textId="75515423" w:rsidR="00182E9C" w:rsidRPr="00182E9C" w:rsidRDefault="009539D6" w:rsidP="00994000">
      <w:pPr>
        <w:pStyle w:val="ListParagraph"/>
        <w:numPr>
          <w:ilvl w:val="1"/>
          <w:numId w:val="120"/>
        </w:numPr>
        <w:rPr>
          <w:b/>
          <w:bCs/>
        </w:rPr>
      </w:pPr>
      <w:r w:rsidRPr="004C6C70">
        <w:t xml:space="preserve">The Sample Letter to Request an External Evaluation, found in the </w:t>
      </w:r>
      <w:r w:rsidR="00007DA4" w:rsidRPr="004C6C70">
        <w:t xml:space="preserve">Charts and Templates document </w:t>
      </w:r>
      <w:r w:rsidRPr="004C6C70">
        <w:t xml:space="preserve">differentiates advancement </w:t>
      </w:r>
      <w:proofErr w:type="gramStart"/>
      <w:r w:rsidRPr="004C6C70">
        <w:t>on the basis of</w:t>
      </w:r>
      <w:proofErr w:type="gramEnd"/>
      <w:r w:rsidRPr="004C6C70">
        <w:t xml:space="preserve"> </w:t>
      </w:r>
      <w:r w:rsidR="00BD2087" w:rsidRPr="004C6C70">
        <w:t>a single area of excellence (</w:t>
      </w:r>
      <w:r w:rsidRPr="004C6C70">
        <w:t>teaching, research or creative activity</w:t>
      </w:r>
      <w:r w:rsidR="00BD2087" w:rsidRPr="004C6C70">
        <w:t>, or service) or a balanced-binned or balanced integrative case</w:t>
      </w:r>
      <w:r w:rsidRPr="004C6C70">
        <w:t xml:space="preserve">; references the rank and </w:t>
      </w:r>
      <w:r>
        <w:t xml:space="preserve">expectations for that </w:t>
      </w:r>
      <w:r w:rsidR="00182E9C">
        <w:t>rank; and allows chairs to delineate any particular contextual circumstances or expectations for the candidate. These distinctions give reviewers the information they need to provide helpful reviews</w:t>
      </w:r>
      <w:r w:rsidR="00CA7297">
        <w:t xml:space="preserve">. </w:t>
      </w:r>
      <w:r w:rsidR="00182E9C">
        <w:t xml:space="preserve">Similar letters adapted for peers internal to </w:t>
      </w:r>
      <w:r w:rsidR="00137AC8">
        <w:t>IU Indianapolis</w:t>
      </w:r>
      <w:r w:rsidR="00182E9C">
        <w:t xml:space="preserve"> should also be used. Advice on the solicitation of external assessment letters for librarians can be found in the Library Faculty document “Letters in Promotion and/or Tenure Dossiers FAQs.”</w:t>
      </w:r>
    </w:p>
    <w:p w14:paraId="3127B193" w14:textId="5AE7C444" w:rsidR="00182E9C" w:rsidRPr="00182E9C" w:rsidRDefault="00182E9C" w:rsidP="00994000">
      <w:pPr>
        <w:pStyle w:val="ListParagraph"/>
        <w:numPr>
          <w:ilvl w:val="1"/>
          <w:numId w:val="120"/>
        </w:numPr>
        <w:rPr>
          <w:b/>
          <w:bCs/>
        </w:rPr>
      </w:pPr>
      <w:r w:rsidRPr="00FE65AD">
        <w:t xml:space="preserve">The chair (or the person soliciting the letters) provides a brief statement addressing the expertise of each </w:t>
      </w:r>
      <w:r>
        <w:t xml:space="preserve">external reviewer which will be placed in the external assessments section of the dossier (see </w:t>
      </w:r>
      <w:hyperlink w:anchor="externalrefereelist" w:history="1">
        <w:r w:rsidRPr="00D316D3">
          <w:rPr>
            <w:rStyle w:val="Hyperlink"/>
          </w:rPr>
          <w:t>External Referee List</w:t>
        </w:r>
      </w:hyperlink>
      <w:r>
        <w:t xml:space="preserve"> for format). Ensure that all external reviewers meet the guidelines for independence outlined in the section on </w:t>
      </w:r>
      <w:hyperlink w:anchor="externalassessments" w:history="1">
        <w:r w:rsidRPr="00C06A5D">
          <w:rPr>
            <w:rStyle w:val="Hyperlink"/>
          </w:rPr>
          <w:t>External Assessment</w:t>
        </w:r>
      </w:hyperlink>
      <w:r>
        <w:t xml:space="preserve">. If not, then secure additional external reviews sufficient to meet the </w:t>
      </w:r>
      <w:r w:rsidR="00EB6EFA">
        <w:t>six-reviewer</w:t>
      </w:r>
      <w:r>
        <w:t xml:space="preserve"> minimum standard prior to forwarding the dossier to the unit committee. All reviews received must be retained in the dossier. The campus will return a dossier that does not meet the six-reviewer, arm’s length minimum.</w:t>
      </w:r>
    </w:p>
    <w:p w14:paraId="016BD8B1" w14:textId="77C73158" w:rsidR="003B41C1" w:rsidRPr="003B41C1" w:rsidRDefault="003B41C1" w:rsidP="00994000">
      <w:pPr>
        <w:pStyle w:val="ListParagraph"/>
        <w:numPr>
          <w:ilvl w:val="1"/>
          <w:numId w:val="120"/>
        </w:numPr>
        <w:rPr>
          <w:b/>
          <w:bCs/>
        </w:rPr>
      </w:pPr>
      <w:r>
        <w:t xml:space="preserve">When excellence in teaching, professional service, </w:t>
      </w:r>
      <w:r w:rsidR="00AE4076">
        <w:t xml:space="preserve">local impact, </w:t>
      </w:r>
      <w:r>
        <w:t>or public scholarship is a basis for advancement, it is important to provide documentation that will enable external reviewers to make informed judgments.</w:t>
      </w:r>
      <w:r w:rsidR="0087268F">
        <w:t xml:space="preserve"> </w:t>
      </w:r>
    </w:p>
    <w:p w14:paraId="6D41CD0B" w14:textId="77777777" w:rsidR="003B41C1" w:rsidRPr="003B41C1" w:rsidRDefault="003B41C1" w:rsidP="00994000">
      <w:pPr>
        <w:pStyle w:val="ListParagraph"/>
        <w:numPr>
          <w:ilvl w:val="2"/>
          <w:numId w:val="120"/>
        </w:numPr>
        <w:rPr>
          <w:b/>
          <w:bCs/>
        </w:rPr>
      </w:pPr>
      <w:r>
        <w:t>For teaching, most schools/units have effectively sought external evaluation of course design and materials as part of their review of teaching accomplishments. This type of evaluation may be particularly helpful in considering materials prepared for use with new technologies (e.g., internet, multimedia, videos, computer simulations, databases, software) or for judging the incorporation of service learning as part of courses.</w:t>
      </w:r>
    </w:p>
    <w:p w14:paraId="627A033A" w14:textId="77777777" w:rsidR="00D30F45" w:rsidRPr="00D30F45" w:rsidRDefault="00D30F45" w:rsidP="00994000">
      <w:pPr>
        <w:pStyle w:val="ListParagraph"/>
        <w:numPr>
          <w:ilvl w:val="2"/>
          <w:numId w:val="120"/>
        </w:numPr>
        <w:rPr>
          <w:b/>
          <w:bCs/>
        </w:rPr>
      </w:pPr>
      <w:r>
        <w:t xml:space="preserve">For professional service, candidates should include sample reports, presentation materials or other items, illustrating their scholarship of service, as well as evaluation or impact data related to their work. </w:t>
      </w:r>
    </w:p>
    <w:p w14:paraId="4BB0F528" w14:textId="52543729" w:rsidR="00D30F45" w:rsidRPr="00AE4076" w:rsidRDefault="00D30F45" w:rsidP="00994000">
      <w:pPr>
        <w:pStyle w:val="ListParagraph"/>
        <w:numPr>
          <w:ilvl w:val="2"/>
          <w:numId w:val="120"/>
        </w:numPr>
        <w:rPr>
          <w:b/>
          <w:bCs/>
        </w:rPr>
      </w:pPr>
      <w:r>
        <w:t>For public scholarship, candidates should provide evidence of collaborative, outcomes-focused activities that result in final products that benefit and are valued by the community. Scholarly outcomes may include exhibits, curricular products, community projects or initiatives, policy recommendations and actions, quality of life plans, shared grants, or websites.</w:t>
      </w:r>
    </w:p>
    <w:p w14:paraId="03D4EFD9" w14:textId="0DF8318F" w:rsidR="00AE4076" w:rsidRPr="00D30F45" w:rsidRDefault="00AE4076" w:rsidP="00994000">
      <w:pPr>
        <w:pStyle w:val="ListParagraph"/>
        <w:numPr>
          <w:ilvl w:val="2"/>
          <w:numId w:val="120"/>
        </w:numPr>
        <w:rPr>
          <w:b/>
          <w:bCs/>
        </w:rPr>
      </w:pPr>
      <w:r>
        <w:t xml:space="preserve">For </w:t>
      </w:r>
      <w:r w:rsidR="0087268F">
        <w:t xml:space="preserve">direct </w:t>
      </w:r>
      <w:r>
        <w:t>impact, qualitative and quantitative program evaluation and quality indicators can be used, as well as assessment by local experts and relevant constituencies.</w:t>
      </w:r>
    </w:p>
    <w:p w14:paraId="6BC51CC3" w14:textId="77777777" w:rsidR="00C9632B" w:rsidRPr="00FE65AD" w:rsidRDefault="005D447B" w:rsidP="00994000">
      <w:pPr>
        <w:pStyle w:val="ListParagraph"/>
        <w:numPr>
          <w:ilvl w:val="1"/>
          <w:numId w:val="120"/>
        </w:numPr>
        <w:rPr>
          <w:b/>
          <w:bCs/>
        </w:rPr>
      </w:pPr>
      <w:r w:rsidRPr="00FE65AD">
        <w:lastRenderedPageBreak/>
        <w:t xml:space="preserve">Without </w:t>
      </w:r>
      <w:r w:rsidR="00C9632B" w:rsidRPr="00FE65AD">
        <w:t>documented results and without external peer review, candidates in the clinical and tenure track ranks for advancement based on excellence in teaching, professional service, or public scholarship should not expect to succeed.</w:t>
      </w:r>
    </w:p>
    <w:p w14:paraId="3CAE8FB2" w14:textId="77777777" w:rsidR="00C9632B" w:rsidRPr="00C9632B" w:rsidRDefault="00C9632B" w:rsidP="00994000">
      <w:pPr>
        <w:pStyle w:val="ListParagraph"/>
        <w:numPr>
          <w:ilvl w:val="1"/>
          <w:numId w:val="120"/>
        </w:numPr>
        <w:rPr>
          <w:b/>
          <w:bCs/>
        </w:rPr>
      </w:pPr>
      <w:r>
        <w:t>Librarians should provide external reviewers with materials appropriate to their context, in addition to the standard information on responsibilities and publications and presentations documented in the vitae and candidate’s statement.</w:t>
      </w:r>
    </w:p>
    <w:p w14:paraId="10D311F2" w14:textId="0758CD87" w:rsidR="00F14EB2" w:rsidRPr="00FE65AD" w:rsidRDefault="00C9632B" w:rsidP="00994000">
      <w:pPr>
        <w:pStyle w:val="ListParagraph"/>
        <w:numPr>
          <w:ilvl w:val="1"/>
          <w:numId w:val="120"/>
        </w:numPr>
        <w:rPr>
          <w:b/>
          <w:bCs/>
        </w:rPr>
      </w:pPr>
      <w:r w:rsidRPr="00FE65AD">
        <w:t>During the department and school levels, administrators should ensure that the external assessments meet the requirements of these guidelines.</w:t>
      </w:r>
      <w:r w:rsidR="00F14EB2" w:rsidRPr="00FE65AD">
        <w:t xml:space="preserve"> </w:t>
      </w:r>
    </w:p>
    <w:p w14:paraId="682489EB" w14:textId="2E48DC89" w:rsidR="00F14EB2" w:rsidRPr="00F14EB2" w:rsidRDefault="00F14EB2" w:rsidP="00994000">
      <w:pPr>
        <w:pStyle w:val="ListParagraph"/>
        <w:numPr>
          <w:ilvl w:val="1"/>
          <w:numId w:val="120"/>
        </w:numPr>
        <w:rPr>
          <w:b/>
          <w:bCs/>
        </w:rPr>
      </w:pPr>
      <w:r w:rsidRPr="00FE65AD">
        <w:t xml:space="preserve">Occasionally, a candidate decides to change the area of excellence, revise the candidate statement, or add additional materials after external reviews have already been solicited. </w:t>
      </w:r>
      <w:r w:rsidRPr="00FE65AD">
        <w:rPr>
          <w:b/>
          <w:bCs/>
        </w:rPr>
        <w:t xml:space="preserve">All reviewers </w:t>
      </w:r>
      <w:r w:rsidRPr="00FE65AD">
        <w:t xml:space="preserve">must be provided with the same materials, and at least six arm’s length letters addressing the candidate’s chosen area of excellence must be received. All letters received at any stage must be preserved unless </w:t>
      </w:r>
      <w:r w:rsidR="00980725" w:rsidRPr="00FE65AD">
        <w:t>explicitly</w:t>
      </w:r>
      <w:r w:rsidRPr="00FE65AD">
        <w:t xml:space="preserve"> replaced by the letter-writer; label clearly those which are obsolete and have not been replaced. </w:t>
      </w:r>
      <w:r>
        <w:t>All communications should come from the official requesting party, in most cases, the dean or chair.</w:t>
      </w:r>
    </w:p>
    <w:p w14:paraId="556EDF51" w14:textId="0591F865" w:rsidR="005C1BA5" w:rsidRPr="00651C85" w:rsidRDefault="005C1BA5" w:rsidP="00994000">
      <w:pPr>
        <w:pStyle w:val="ListParagraph"/>
        <w:numPr>
          <w:ilvl w:val="1"/>
          <w:numId w:val="120"/>
        </w:numPr>
        <w:rPr>
          <w:b/>
          <w:bCs/>
        </w:rPr>
      </w:pPr>
      <w:r>
        <w:t>Candidates should be instructed that they are not to contact external reviewers.</w:t>
      </w:r>
      <w:r w:rsidR="0087268F">
        <w:rPr>
          <w:rStyle w:val="FootnoteReference"/>
        </w:rPr>
        <w:footnoteReference w:id="13"/>
      </w:r>
    </w:p>
    <w:p w14:paraId="1113D9F6" w14:textId="6EC70062" w:rsidR="00651C85" w:rsidRDefault="00651C85" w:rsidP="00651C85">
      <w:pPr>
        <w:rPr>
          <w:b/>
          <w:bCs/>
        </w:rPr>
      </w:pPr>
    </w:p>
    <w:p w14:paraId="3DCF3D31" w14:textId="4C15AC5D" w:rsidR="005C1BA5" w:rsidRDefault="005C1BA5" w:rsidP="006F70DB">
      <w:pPr>
        <w:pStyle w:val="Heading2"/>
      </w:pPr>
      <w:bookmarkStart w:id="105" w:name="_Toc174387396"/>
      <w:r>
        <w:t>I</w:t>
      </w:r>
      <w:r w:rsidR="009E2ABE">
        <w:t>U Indianapolis</w:t>
      </w:r>
      <w:r>
        <w:t xml:space="preserve"> Chief Academic Officer’s Comments Regarding Outside Letters</w:t>
      </w:r>
      <w:bookmarkEnd w:id="105"/>
    </w:p>
    <w:p w14:paraId="6297E561" w14:textId="7914AC6F" w:rsidR="00081F8F" w:rsidRDefault="005C5089" w:rsidP="00994000">
      <w:pPr>
        <w:pStyle w:val="ListParagraph"/>
        <w:numPr>
          <w:ilvl w:val="0"/>
          <w:numId w:val="121"/>
        </w:numPr>
      </w:pPr>
      <w:r>
        <w:t>Practices and procedures for obtaining outside letters of review vary among the departments and schools. External assessment letters are required for all promotion and/or tenure cases, and are expected to address teaching or performance, research and creative activities, and service, with particular attention to the candidate’s chosen area of excellence. In all instances, the relationship between the candidate and external reviewer should be as independent as possible.</w:t>
      </w:r>
    </w:p>
    <w:p w14:paraId="292818AF" w14:textId="334A0F15" w:rsidR="005C5089" w:rsidRDefault="00FB3DE9" w:rsidP="00994000">
      <w:pPr>
        <w:pStyle w:val="ListParagraph"/>
        <w:numPr>
          <w:ilvl w:val="0"/>
          <w:numId w:val="121"/>
        </w:numPr>
      </w:pPr>
      <w:r>
        <w:t>Ordinarily, chairs should solicit outside letters. However, chairs may delegate this responsibility to another member of the department, such as the chair of the primary committee, in accord with established departmental or school procedures. In most instances, the candidate should not be involved in the process of identifying external evaluators with two exceptions:</w:t>
      </w:r>
    </w:p>
    <w:p w14:paraId="3B315C71" w14:textId="5CBB619C" w:rsidR="00FB3DE9" w:rsidRDefault="00FB3DE9" w:rsidP="00994000">
      <w:pPr>
        <w:pStyle w:val="ListParagraph"/>
        <w:numPr>
          <w:ilvl w:val="1"/>
          <w:numId w:val="121"/>
        </w:numPr>
      </w:pPr>
      <w:r>
        <w:t xml:space="preserve">The candidate should be allowed to list those he or she would </w:t>
      </w:r>
      <w:proofErr w:type="gramStart"/>
      <w:r>
        <w:t>definitely not</w:t>
      </w:r>
      <w:proofErr w:type="gramEnd"/>
      <w:r>
        <w:t xml:space="preserve"> want to serve as external reviewer</w:t>
      </w:r>
    </w:p>
    <w:p w14:paraId="67595EA8" w14:textId="0B66A037" w:rsidR="00FB3DE9" w:rsidRDefault="00FB3DE9" w:rsidP="00994000">
      <w:pPr>
        <w:pStyle w:val="ListParagraph"/>
        <w:numPr>
          <w:ilvl w:val="1"/>
          <w:numId w:val="121"/>
        </w:numPr>
      </w:pPr>
      <w:r>
        <w:t>The candidate may provide a list of key scholars in the field if these are not known to the chair or the chair’s designee.</w:t>
      </w:r>
    </w:p>
    <w:p w14:paraId="7B1D08C3" w14:textId="5D148085" w:rsidR="00FB3DE9" w:rsidRDefault="00FB3DE9" w:rsidP="00994000">
      <w:pPr>
        <w:pStyle w:val="ListParagraph"/>
        <w:numPr>
          <w:ilvl w:val="0"/>
          <w:numId w:val="121"/>
        </w:numPr>
      </w:pPr>
      <w:r>
        <w:t xml:space="preserve">Generally, the candidate should not provide any outside letters. If outside letters are added by the candidate, these must be clearly designated as letters of reference and candidates should recognize that letters solicited by them do not have the same value as letters solicited by the chair or dean; candidate-solicited letters should be placed in the candidate sections either within the 50 pages or within the relevant appendix subfolder. The value </w:t>
      </w:r>
      <w:r>
        <w:lastRenderedPageBreak/>
        <w:t>of external assessment letters is greatly enhanced by the objectivity and credibility of the author. Care should be taken to avoid relying on persons closely affiliated with the candidate.</w:t>
      </w:r>
    </w:p>
    <w:p w14:paraId="7693538B" w14:textId="2281A899" w:rsidR="00FB3DE9" w:rsidRDefault="00FB3DE9" w:rsidP="00994000">
      <w:pPr>
        <w:pStyle w:val="ListParagraph"/>
        <w:numPr>
          <w:ilvl w:val="0"/>
          <w:numId w:val="121"/>
        </w:numPr>
      </w:pPr>
      <w:r>
        <w:t>Please consider these points:</w:t>
      </w:r>
    </w:p>
    <w:p w14:paraId="632DC9E0" w14:textId="4029C6EA" w:rsidR="00FB3DE9" w:rsidRDefault="00FB3DE9" w:rsidP="00994000">
      <w:pPr>
        <w:pStyle w:val="ListParagraph"/>
        <w:numPr>
          <w:ilvl w:val="1"/>
          <w:numId w:val="121"/>
        </w:numPr>
      </w:pPr>
      <w:r>
        <w:t>The chair (primary or unit committee chair, dean, or other person specified by department or school procedures) should request and receive these letters.</w:t>
      </w:r>
    </w:p>
    <w:p w14:paraId="1DC0DFE4" w14:textId="21A231DD" w:rsidR="00FB3DE9" w:rsidRDefault="00FB3DE9" w:rsidP="00994000">
      <w:pPr>
        <w:pStyle w:val="ListParagraph"/>
        <w:numPr>
          <w:ilvl w:val="1"/>
          <w:numId w:val="121"/>
        </w:numPr>
      </w:pPr>
      <w:r>
        <w:t>The solicitor should use identical letters of solicitation for all referees, and a copy of the letter that was used should be included in the dossier. If circumstances require different letters (e.g., reviewing different areas of the candidate’s work), then copies of all letters used should be included.</w:t>
      </w:r>
    </w:p>
    <w:p w14:paraId="665FADBF" w14:textId="54FCF6ED" w:rsidR="00FB3DE9" w:rsidRDefault="00FB3DE9" w:rsidP="00994000">
      <w:pPr>
        <w:pStyle w:val="ListParagraph"/>
        <w:numPr>
          <w:ilvl w:val="1"/>
          <w:numId w:val="121"/>
        </w:numPr>
      </w:pPr>
      <w:r>
        <w:t>All letters should be solicited at the same time; specifically, additional letters should not be requested following receipt of a negative evaluation. If additional letters must be sought because a referee declines, the reason should be explained.</w:t>
      </w:r>
    </w:p>
    <w:p w14:paraId="0799BBCA" w14:textId="698F3FF2" w:rsidR="00FB3DE9" w:rsidRDefault="00017FFD" w:rsidP="00994000">
      <w:pPr>
        <w:pStyle w:val="ListParagraph"/>
        <w:numPr>
          <w:ilvl w:val="1"/>
          <w:numId w:val="121"/>
        </w:numPr>
      </w:pPr>
      <w:r w:rsidRPr="004C6C70">
        <w:t xml:space="preserve">Letters of solicitation must explicitly mention the candidate’s </w:t>
      </w:r>
      <w:r w:rsidR="0087268F" w:rsidRPr="004C6C70">
        <w:t>case type</w:t>
      </w:r>
      <w:r w:rsidRPr="004C6C70">
        <w:t xml:space="preserve">. Letters of solicitation for candidates choosing to present a balanced case must include an explanation of Indiana University’s policy on the balanced case. </w:t>
      </w:r>
      <w:r w:rsidRPr="004C6C70">
        <w:rPr>
          <w:b/>
          <w:bCs/>
        </w:rPr>
        <w:t>It is extremely important that the proper area of excellence</w:t>
      </w:r>
      <w:r w:rsidR="0087268F" w:rsidRPr="004C6C70">
        <w:rPr>
          <w:b/>
          <w:bCs/>
        </w:rPr>
        <w:t>/case type</w:t>
      </w:r>
      <w:r w:rsidRPr="004C6C70">
        <w:rPr>
          <w:b/>
          <w:bCs/>
        </w:rPr>
        <w:t xml:space="preserve"> is reflected in the request letter. If the wrong area is indicated, this could result in </w:t>
      </w:r>
      <w:r>
        <w:rPr>
          <w:b/>
          <w:bCs/>
        </w:rPr>
        <w:t>procedural challenges.</w:t>
      </w:r>
    </w:p>
    <w:p w14:paraId="450C45E5" w14:textId="47EB5158" w:rsidR="00017FFD" w:rsidRDefault="00017FFD" w:rsidP="00994000">
      <w:pPr>
        <w:pStyle w:val="ListParagraph"/>
        <w:numPr>
          <w:ilvl w:val="1"/>
          <w:numId w:val="121"/>
        </w:numPr>
      </w:pPr>
      <w:r>
        <w:t>Individual letters must be sent for each candidate; it is inappropriate to solicit external reviews for more than one candidate from a particular external reviewer in the same letter.</w:t>
      </w:r>
    </w:p>
    <w:p w14:paraId="299C78FB" w14:textId="15BDB773" w:rsidR="00017FFD" w:rsidRDefault="00017FFD" w:rsidP="00994000">
      <w:pPr>
        <w:pStyle w:val="ListParagraph"/>
        <w:numPr>
          <w:ilvl w:val="1"/>
          <w:numId w:val="121"/>
        </w:numPr>
      </w:pPr>
      <w:r>
        <w:t>All letters solicited and received must be included in the dossier; neither the candidate nor subsequent reviewers may exclude letters.</w:t>
      </w:r>
    </w:p>
    <w:p w14:paraId="2A33859B" w14:textId="4C8F091D" w:rsidR="00017FFD" w:rsidRDefault="00017FFD" w:rsidP="00994000">
      <w:pPr>
        <w:pStyle w:val="ListParagraph"/>
        <w:numPr>
          <w:ilvl w:val="1"/>
          <w:numId w:val="121"/>
        </w:numPr>
      </w:pPr>
      <w:r>
        <w:t xml:space="preserve">Referees should be selected </w:t>
      </w:r>
      <w:proofErr w:type="gramStart"/>
      <w:r>
        <w:t>on the basis of</w:t>
      </w:r>
      <w:proofErr w:type="gramEnd"/>
      <w:r>
        <w:t xml:space="preserve"> their ability to comment on the candidate’s professional accomplishments.</w:t>
      </w:r>
    </w:p>
    <w:p w14:paraId="265D8829" w14:textId="39847585" w:rsidR="00017FFD" w:rsidRDefault="00017FFD" w:rsidP="00994000">
      <w:pPr>
        <w:pStyle w:val="ListParagraph"/>
        <w:numPr>
          <w:ilvl w:val="1"/>
          <w:numId w:val="121"/>
        </w:numPr>
      </w:pPr>
      <w:r>
        <w:t xml:space="preserve">Referees for professional service, teaching, and some other areas of creative or scholarly work may not necessarily hold academic appointments, but they should be selected </w:t>
      </w:r>
      <w:proofErr w:type="gramStart"/>
      <w:r>
        <w:t>on the basis of</w:t>
      </w:r>
      <w:proofErr w:type="gramEnd"/>
      <w:r>
        <w:t xml:space="preserve"> having an established expertise to evaluate the evidence presented to them. Letters from former students, of course, constitute a special category and should not be used. Academic referees are expected to hold at least the rank for which the candidate is being considered.</w:t>
      </w:r>
    </w:p>
    <w:p w14:paraId="299D478C" w14:textId="00FBDA32" w:rsidR="00017FFD" w:rsidRDefault="00017FFD" w:rsidP="00994000">
      <w:pPr>
        <w:pStyle w:val="ListParagraph"/>
        <w:numPr>
          <w:ilvl w:val="1"/>
          <w:numId w:val="121"/>
        </w:numPr>
      </w:pPr>
      <w:r>
        <w:t>The dossier should contain a brief statement of professional qualifications for each referee sufficient to establish the authority of the referee in relation to the specific case under review; ordinarily, two or three sentences should suffice. The candidate should not be the person to write the statements of qualification of external reviewers. Academic referees are expected to hold at least the rank to which the candidate aspires.</w:t>
      </w:r>
    </w:p>
    <w:p w14:paraId="58EE4E82" w14:textId="3D74836D" w:rsidR="00017FFD" w:rsidRDefault="00B47358" w:rsidP="00994000">
      <w:pPr>
        <w:pStyle w:val="ListParagraph"/>
        <w:numPr>
          <w:ilvl w:val="2"/>
          <w:numId w:val="121"/>
        </w:numPr>
      </w:pPr>
      <w:r>
        <w:t>In instances in which a referee is asked to read a book-length manuscript, an honorarium should be provided. Include the External Referee Forms in your request for referees and ask that they complete the form to assure that reviewers meet our “arm’s length” criteria.</w:t>
      </w:r>
    </w:p>
    <w:p w14:paraId="4AB7515A" w14:textId="74556FA7" w:rsidR="00B47358" w:rsidRDefault="00645C89" w:rsidP="00994000">
      <w:pPr>
        <w:pStyle w:val="ListParagraph"/>
        <w:numPr>
          <w:ilvl w:val="1"/>
          <w:numId w:val="121"/>
        </w:numPr>
      </w:pPr>
      <w:r>
        <w:t xml:space="preserve">Evaluators should be asked not to make a recommendation on promotion or tenure; they should be asked to evaluate the candidate’s work or activities. </w:t>
      </w:r>
      <w:r>
        <w:rPr>
          <w:i/>
          <w:iCs/>
        </w:rPr>
        <w:t>They should not be asked to speculate on whether the candidate would receive promotion or tenure at their own institutions</w:t>
      </w:r>
      <w:r>
        <w:t>. The purpose for seeking these letters is to obtain an objective peer review of the work, and, hence, they should be phrased in a neutral fashion without any suggestion about the department’s likely eventual recommendation.</w:t>
      </w:r>
    </w:p>
    <w:p w14:paraId="0CA94B6A" w14:textId="2875FE95" w:rsidR="00645C89" w:rsidRDefault="00645C89" w:rsidP="00994000">
      <w:pPr>
        <w:pStyle w:val="ListParagraph"/>
        <w:numPr>
          <w:ilvl w:val="1"/>
          <w:numId w:val="121"/>
        </w:numPr>
      </w:pPr>
      <w:r>
        <w:lastRenderedPageBreak/>
        <w:t>To provide useful information for review beyond the department level, avoid using abbreviations that are not likely to be known to colleagues outside the field.</w:t>
      </w:r>
    </w:p>
    <w:p w14:paraId="5E58D5D3" w14:textId="45793B33" w:rsidR="0032567B" w:rsidRDefault="0032567B" w:rsidP="00994000">
      <w:pPr>
        <w:pStyle w:val="ListParagraph"/>
        <w:numPr>
          <w:ilvl w:val="1"/>
          <w:numId w:val="121"/>
        </w:numPr>
      </w:pPr>
      <w:r>
        <w:rPr>
          <w:i/>
          <w:iCs/>
        </w:rPr>
        <w:t xml:space="preserve">Special considerations must be given to evaluating creative work (especially when performances or exhibitions are available for a short period of time). </w:t>
      </w:r>
      <w:r>
        <w:t>The same degree of objectivity should be maintained in evaluating creative works as in evaluating research. In some cases, it may be necessary to invite external evaluators to campus to view works or performances even though the promotion or tenure review may be several years away.</w:t>
      </w:r>
    </w:p>
    <w:p w14:paraId="6232C147" w14:textId="2DF4B2D3" w:rsidR="0032567B" w:rsidRDefault="0032567B" w:rsidP="00994000">
      <w:pPr>
        <w:pStyle w:val="ListParagraph"/>
        <w:numPr>
          <w:ilvl w:val="1"/>
          <w:numId w:val="121"/>
        </w:numPr>
      </w:pPr>
      <w:r>
        <w:t>While collaborators should ordinarily not be asked to evaluate the quality and importance of shared work, they may be asked to document the extent and nature of the candidate’s individual contributions to a team effort. Such letters should be specific about this purpose and not be confused with external assessment letters from peers asked to evaluate the quality and impact of teaching, research and creative activity, and service.</w:t>
      </w:r>
    </w:p>
    <w:p w14:paraId="1F7D0738" w14:textId="33FEC127" w:rsidR="0032567B" w:rsidRDefault="0032567B" w:rsidP="00994000">
      <w:pPr>
        <w:pStyle w:val="ListParagraph"/>
        <w:numPr>
          <w:ilvl w:val="1"/>
          <w:numId w:val="121"/>
        </w:numPr>
      </w:pPr>
      <w:r>
        <w:t>Electronic letters of reference are acceptable if they have been verified; however, they should still be signed, dated, and on letterhead.</w:t>
      </w:r>
    </w:p>
    <w:p w14:paraId="2BEB804A" w14:textId="20FE8449" w:rsidR="000B10DE" w:rsidRDefault="000B10DE" w:rsidP="000B10DE">
      <w:pPr>
        <w:pStyle w:val="Heading1"/>
        <w:ind w:right="0"/>
      </w:pPr>
      <w:bookmarkStart w:id="106" w:name="_Toc174387397"/>
      <w:r>
        <w:t>Advice</w:t>
      </w:r>
      <w:bookmarkEnd w:id="106"/>
    </w:p>
    <w:p w14:paraId="1FBD5AC3" w14:textId="77777777" w:rsidR="008173FF" w:rsidRPr="006D7A4F" w:rsidRDefault="008173FF" w:rsidP="00F53219"/>
    <w:p w14:paraId="77B6B814" w14:textId="1AD81328" w:rsidR="00B80A44" w:rsidRDefault="004D1C59" w:rsidP="000B10DE">
      <w:r>
        <w:t xml:space="preserve">Preparation for promotion and/or tenure begins in the first year at </w:t>
      </w:r>
      <w:r w:rsidR="00137AC8">
        <w:t>IU Indianapolis</w:t>
      </w:r>
      <w:r>
        <w:t xml:space="preserve">. Consult both the </w:t>
      </w:r>
      <w:r w:rsidR="00137AC8">
        <w:t>IU Indianapolis</w:t>
      </w:r>
      <w:r>
        <w:t xml:space="preserve"> Guidelines as well as those for your department and/or school. Candidates, chairs, deans, the chief academic officer, and OAA all have distinct and significant roles and responsibilities in the promotion and/or tenure process.</w:t>
      </w:r>
    </w:p>
    <w:p w14:paraId="69ECCCF5" w14:textId="5F2BE0D5" w:rsidR="004D1C59" w:rsidRDefault="004D1C59" w:rsidP="006F70DB">
      <w:pPr>
        <w:pStyle w:val="Heading2"/>
      </w:pPr>
    </w:p>
    <w:p w14:paraId="315D28D1" w14:textId="3BB48F0B" w:rsidR="004D1C59" w:rsidRPr="004D1C59" w:rsidRDefault="004D1C59" w:rsidP="006F70DB">
      <w:pPr>
        <w:pStyle w:val="Heading2"/>
      </w:pPr>
      <w:bookmarkStart w:id="107" w:name="_Toc174387398"/>
      <w:r>
        <w:t>Candidate Responsibilities and Recommended Timeline</w:t>
      </w:r>
      <w:bookmarkEnd w:id="107"/>
    </w:p>
    <w:p w14:paraId="694F497E" w14:textId="12560D43" w:rsidR="00B80A44" w:rsidRDefault="00AA34E8" w:rsidP="00B80A44">
      <w:r>
        <w:t>This timeline is based on the most common cycle of preparing dossiers for a promotion and tenure review in the sixth year; however, much of the advice is applicable to faculty and librarians in all tracks and ranks. The timeline may be modified following Indiana University policies and individual candidates’ circumstances.</w:t>
      </w:r>
    </w:p>
    <w:p w14:paraId="79780910" w14:textId="77777777" w:rsidR="004D725A" w:rsidRDefault="004D725A" w:rsidP="00B80A44">
      <w:pPr>
        <w:rPr>
          <w:u w:val="single"/>
        </w:rPr>
      </w:pPr>
    </w:p>
    <w:p w14:paraId="0A477DF0" w14:textId="1DE8725D" w:rsidR="00AA34E8" w:rsidRDefault="004D725A" w:rsidP="00B80A44">
      <w:r>
        <w:rPr>
          <w:u w:val="single"/>
        </w:rPr>
        <w:t>Year 1 and 2 of Candidate Appointment</w:t>
      </w:r>
    </w:p>
    <w:p w14:paraId="075F2D6E" w14:textId="77777777" w:rsidR="0006487D" w:rsidRPr="004D725A" w:rsidRDefault="0006487D" w:rsidP="00994000">
      <w:pPr>
        <w:pStyle w:val="ListParagraph"/>
        <w:numPr>
          <w:ilvl w:val="0"/>
          <w:numId w:val="122"/>
        </w:numPr>
      </w:pPr>
      <w:r w:rsidRPr="004D725A">
        <w:t>Create a collection system for evidence of activities in teaching (performance in the case of librarians), research and creative activity</w:t>
      </w:r>
      <w:r w:rsidRPr="004D725A">
        <w:rPr>
          <w:color w:val="2B579A"/>
          <w:shd w:val="clear" w:color="auto" w:fill="E6E6E6"/>
        </w:rPr>
        <w:fldChar w:fldCharType="begin"/>
      </w:r>
      <w:r w:rsidRPr="004D725A">
        <w:instrText xml:space="preserve"> XE "Creative Activity" </w:instrText>
      </w:r>
      <w:r w:rsidRPr="004D725A">
        <w:rPr>
          <w:color w:val="2B579A"/>
          <w:shd w:val="clear" w:color="auto" w:fill="E6E6E6"/>
        </w:rPr>
        <w:fldChar w:fldCharType="end"/>
      </w:r>
      <w:r w:rsidRPr="004D725A">
        <w:t>, and service. Collect and organize everything, ranging from syllabi to grant applications (whether successful or not) to results of committee work. In addition to being useful for annual reports, these early materials provide a basis for analysis of improvement.</w:t>
      </w:r>
    </w:p>
    <w:p w14:paraId="695E813E" w14:textId="77777777" w:rsidR="0006487D" w:rsidRPr="004D725A" w:rsidRDefault="0006487D" w:rsidP="00994000">
      <w:pPr>
        <w:pStyle w:val="ListParagraph"/>
        <w:numPr>
          <w:ilvl w:val="0"/>
          <w:numId w:val="122"/>
        </w:numPr>
      </w:pPr>
      <w:r w:rsidRPr="004D725A">
        <w:t>Preferably with the advice of the chair, identify a mentor who can guide you through the processes leading to promotion and/or tenure, and orient you to department expectations. Ideally, th</w:t>
      </w:r>
      <w:bookmarkStart w:id="108" w:name="_Hlk525477211"/>
      <w:r w:rsidRPr="004D725A">
        <w:t>is person should be at senior rank.</w:t>
      </w:r>
    </w:p>
    <w:p w14:paraId="69910EC6" w14:textId="2098C3EA" w:rsidR="0006487D" w:rsidRPr="001A64F8" w:rsidRDefault="0006487D" w:rsidP="00994000">
      <w:pPr>
        <w:pStyle w:val="ListParagraph"/>
        <w:numPr>
          <w:ilvl w:val="0"/>
          <w:numId w:val="122"/>
        </w:numPr>
      </w:pPr>
      <w:r w:rsidRPr="004D725A">
        <w:t xml:space="preserve">You are strongly encouraged to identify an area of excellence </w:t>
      </w:r>
      <w:proofErr w:type="gramStart"/>
      <w:r w:rsidRPr="004D725A">
        <w:t>at this time</w:t>
      </w:r>
      <w:proofErr w:type="gramEnd"/>
      <w:r w:rsidRPr="004D725A">
        <w:t xml:space="preserve">. Bear in mind that for promotion and/or tenure reviews you must also document at least satisfactory progress in other areas and that each department/unit has defined its expectations about an appropriate area of excellence. For more details, consult </w:t>
      </w:r>
      <w:hyperlink w:anchor="summaryareas" w:history="1">
        <w:r w:rsidRPr="009D1EC4">
          <w:rPr>
            <w:rStyle w:val="Hyperlink"/>
          </w:rPr>
          <w:t>Summary of Areas of Excellence and Expectations</w:t>
        </w:r>
      </w:hyperlink>
      <w:r w:rsidRPr="004D725A">
        <w:t xml:space="preserve"> for </w:t>
      </w:r>
      <w:r w:rsidR="009D1EC4">
        <w:t>v</w:t>
      </w:r>
      <w:r w:rsidRPr="004D725A">
        <w:t xml:space="preserve">arious </w:t>
      </w:r>
      <w:r w:rsidR="009D1EC4">
        <w:t>f</w:t>
      </w:r>
      <w:r w:rsidRPr="004D725A">
        <w:t xml:space="preserve">aculty </w:t>
      </w:r>
      <w:r w:rsidR="009D1EC4">
        <w:t>c</w:t>
      </w:r>
      <w:r w:rsidRPr="004D725A">
        <w:t xml:space="preserve">ategories </w:t>
      </w:r>
      <w:r w:rsidRPr="001A64F8">
        <w:t>in the</w:t>
      </w:r>
      <w:r w:rsidR="00335D4E" w:rsidRPr="001A64F8">
        <w:t xml:space="preserve"> Charts and Templates document.</w:t>
      </w:r>
    </w:p>
    <w:p w14:paraId="7CF0A74E" w14:textId="77777777" w:rsidR="0006487D" w:rsidRPr="004D725A" w:rsidRDefault="0006487D" w:rsidP="00994000">
      <w:pPr>
        <w:pStyle w:val="ListParagraph"/>
        <w:numPr>
          <w:ilvl w:val="0"/>
          <w:numId w:val="122"/>
        </w:numPr>
      </w:pPr>
      <w:r w:rsidRPr="001A64F8">
        <w:lastRenderedPageBreak/>
        <w:t xml:space="preserve">Collect, summarize, and analyze student evaluations every year. Areas where students </w:t>
      </w:r>
      <w:r w:rsidRPr="004D725A">
        <w:t>indicate a problem provide excellent opportunities to document improvement from one semester to the next.</w:t>
      </w:r>
    </w:p>
    <w:p w14:paraId="374F5253" w14:textId="77777777" w:rsidR="0006487D" w:rsidRPr="004D725A" w:rsidRDefault="0006487D" w:rsidP="00994000">
      <w:pPr>
        <w:pStyle w:val="ListParagraph"/>
        <w:numPr>
          <w:ilvl w:val="0"/>
          <w:numId w:val="122"/>
        </w:numPr>
      </w:pPr>
      <w:r w:rsidRPr="004D725A">
        <w:t>Arrange peer reviews of your teaching. Problems that are identified in the review process provide excellent opportunities to document improvement from one peer review to the next.</w:t>
      </w:r>
    </w:p>
    <w:p w14:paraId="7915FEB5" w14:textId="4CF2FCA8" w:rsidR="0006487D" w:rsidRPr="004D725A" w:rsidRDefault="0006487D" w:rsidP="00994000">
      <w:pPr>
        <w:pStyle w:val="ListParagraph"/>
        <w:numPr>
          <w:ilvl w:val="0"/>
          <w:numId w:val="122"/>
        </w:numPr>
      </w:pPr>
      <w:r w:rsidRPr="004D725A">
        <w:t>Be sure you know the expectations of your department and school related to grant/contract funding and make sure that your work falls within those guidelines. The Office of the Vice Chancellor for Research provides helpful workshops and other research support for faculty. These resources can be found at</w:t>
      </w:r>
      <w:r w:rsidR="00354375">
        <w:t xml:space="preserve"> </w:t>
      </w:r>
      <w:hyperlink r:id="rId27" w:history="1">
        <w:r w:rsidR="00354375">
          <w:rPr>
            <w:rStyle w:val="Hyperlink"/>
          </w:rPr>
          <w:t>https://research.iu.edu/</w:t>
        </w:r>
      </w:hyperlink>
      <w:r w:rsidRPr="004D725A">
        <w:t>.</w:t>
      </w:r>
    </w:p>
    <w:bookmarkEnd w:id="108"/>
    <w:p w14:paraId="5BD96DAC" w14:textId="77777777" w:rsidR="0006487D" w:rsidRPr="004D725A" w:rsidRDefault="0006487D" w:rsidP="00994000">
      <w:pPr>
        <w:pStyle w:val="ListParagraph"/>
        <w:numPr>
          <w:ilvl w:val="0"/>
          <w:numId w:val="122"/>
        </w:numPr>
      </w:pPr>
      <w:r w:rsidRPr="004D725A">
        <w:t>Scholarly dissemination of your work is required to document excellence in any of the three areas of faculty work; to document highly satisfactory in each area of a balanced case</w:t>
      </w:r>
      <w:r w:rsidRPr="004D725A">
        <w:rPr>
          <w:color w:val="2B579A"/>
          <w:shd w:val="clear" w:color="auto" w:fill="E6E6E6"/>
        </w:rPr>
        <w:fldChar w:fldCharType="begin"/>
      </w:r>
      <w:r w:rsidRPr="004D725A">
        <w:instrText xml:space="preserve"> XE "Balanced Case" </w:instrText>
      </w:r>
      <w:r w:rsidRPr="004D725A">
        <w:rPr>
          <w:color w:val="2B579A"/>
          <w:shd w:val="clear" w:color="auto" w:fill="E6E6E6"/>
        </w:rPr>
        <w:fldChar w:fldCharType="end"/>
      </w:r>
      <w:r w:rsidRPr="004D725A">
        <w:t xml:space="preserve">; and </w:t>
      </w:r>
      <w:proofErr w:type="gramStart"/>
      <w:r w:rsidRPr="004D725A">
        <w:t>also</w:t>
      </w:r>
      <w:proofErr w:type="gramEnd"/>
      <w:r w:rsidRPr="004D725A">
        <w:t xml:space="preserve"> for assessment of satisfactory in research. Be sure you know the expectations of your department and school related to scholarly productivity and make sure that your work falls within those guidelines. Continue to systematically work on your scholarship output.</w:t>
      </w:r>
    </w:p>
    <w:p w14:paraId="3F514C81" w14:textId="0F9D93AB" w:rsidR="0006487D" w:rsidRPr="004D725A" w:rsidRDefault="0006487D" w:rsidP="00994000">
      <w:pPr>
        <w:pStyle w:val="ListParagraph"/>
        <w:numPr>
          <w:ilvl w:val="0"/>
          <w:numId w:val="122"/>
        </w:numPr>
      </w:pPr>
      <w:r w:rsidRPr="004D725A">
        <w:t xml:space="preserve">In consultation with your mentor, become familiar with campus resources available </w:t>
      </w:r>
      <w:r w:rsidR="00335D4E">
        <w:t xml:space="preserve">via </w:t>
      </w:r>
      <w:hyperlink r:id="rId28" w:history="1">
        <w:r w:rsidR="00335D4E" w:rsidRPr="00335D4E">
          <w:rPr>
            <w:rStyle w:val="Hyperlink"/>
          </w:rPr>
          <w:t>theforum.iupui.edu</w:t>
        </w:r>
      </w:hyperlink>
      <w:r w:rsidR="00335D4E">
        <w:t xml:space="preserve">, the </w:t>
      </w:r>
      <w:r w:rsidRPr="004D725A">
        <w:t xml:space="preserve"> </w:t>
      </w:r>
      <w:hyperlink r:id="rId29" w:history="1">
        <w:r w:rsidRPr="004D725A">
          <w:rPr>
            <w:rStyle w:val="Hyperlink"/>
            <w:rFonts w:cstheme="minorHAnsi"/>
            <w:sz w:val="18"/>
            <w:szCs w:val="18"/>
          </w:rPr>
          <w:t>Center for Teaching and Learning (CTL)</w:t>
        </w:r>
        <w:r w:rsidRPr="004D725A">
          <w:rPr>
            <w:rStyle w:val="Hyperlink"/>
            <w:rFonts w:cstheme="minorHAnsi"/>
            <w:sz w:val="18"/>
            <w:szCs w:val="18"/>
          </w:rPr>
          <w:fldChar w:fldCharType="begin"/>
        </w:r>
        <w:r w:rsidRPr="004D725A">
          <w:instrText xml:space="preserve"> XE "</w:instrText>
        </w:r>
        <w:r w:rsidRPr="004D725A">
          <w:rPr>
            <w:rStyle w:val="Hyperlink"/>
            <w:rFonts w:cstheme="minorHAnsi"/>
            <w:sz w:val="18"/>
            <w:szCs w:val="18"/>
          </w:rPr>
          <w:instrText>Center for Teaching and Learning (CTL)</w:instrText>
        </w:r>
        <w:r w:rsidRPr="004D725A">
          <w:instrText xml:space="preserve">" </w:instrText>
        </w:r>
        <w:r w:rsidRPr="004D725A">
          <w:rPr>
            <w:rStyle w:val="Hyperlink"/>
            <w:rFonts w:cstheme="minorHAnsi"/>
            <w:sz w:val="18"/>
            <w:szCs w:val="18"/>
          </w:rPr>
          <w:fldChar w:fldCharType="end"/>
        </w:r>
      </w:hyperlink>
      <w:r w:rsidRPr="004D725A">
        <w:t xml:space="preserve">, the </w:t>
      </w:r>
      <w:hyperlink r:id="rId30" w:history="1">
        <w:r w:rsidRPr="004D725A">
          <w:rPr>
            <w:rStyle w:val="Hyperlink"/>
            <w:rFonts w:cstheme="minorHAnsi"/>
            <w:sz w:val="18"/>
            <w:szCs w:val="18"/>
          </w:rPr>
          <w:t>Center for Research and Learning (CRL)</w:t>
        </w:r>
        <w:r w:rsidRPr="004D725A">
          <w:rPr>
            <w:rStyle w:val="Hyperlink"/>
            <w:rFonts w:cstheme="minorHAnsi"/>
            <w:sz w:val="18"/>
            <w:szCs w:val="18"/>
          </w:rPr>
          <w:fldChar w:fldCharType="begin"/>
        </w:r>
        <w:r w:rsidRPr="004D725A">
          <w:instrText xml:space="preserve"> XE "</w:instrText>
        </w:r>
        <w:r w:rsidRPr="004D725A">
          <w:rPr>
            <w:rStyle w:val="Hyperlink"/>
            <w:rFonts w:cstheme="minorHAnsi"/>
            <w:sz w:val="18"/>
            <w:szCs w:val="18"/>
          </w:rPr>
          <w:instrText>Center for Research and Learning (CRL)</w:instrText>
        </w:r>
        <w:r w:rsidRPr="004D725A">
          <w:instrText xml:space="preserve">" </w:instrText>
        </w:r>
        <w:r w:rsidRPr="004D725A">
          <w:rPr>
            <w:rStyle w:val="Hyperlink"/>
            <w:rFonts w:cstheme="minorHAnsi"/>
            <w:sz w:val="18"/>
            <w:szCs w:val="18"/>
          </w:rPr>
          <w:fldChar w:fldCharType="end"/>
        </w:r>
      </w:hyperlink>
      <w:r w:rsidRPr="004D725A">
        <w:t xml:space="preserve">, and the </w:t>
      </w:r>
      <w:hyperlink r:id="rId31" w:history="1">
        <w:r w:rsidRPr="004D725A">
          <w:rPr>
            <w:rStyle w:val="Hyperlink"/>
            <w:rFonts w:cstheme="minorHAnsi"/>
            <w:sz w:val="18"/>
            <w:szCs w:val="18"/>
          </w:rPr>
          <w:t>Center for Service and Learning (CSL)</w:t>
        </w:r>
        <w:r w:rsidRPr="004D725A">
          <w:rPr>
            <w:rStyle w:val="Hyperlink"/>
            <w:rFonts w:cstheme="minorHAnsi"/>
            <w:sz w:val="18"/>
            <w:szCs w:val="18"/>
          </w:rPr>
          <w:fldChar w:fldCharType="begin"/>
        </w:r>
        <w:r w:rsidRPr="004D725A">
          <w:instrText xml:space="preserve"> XE "</w:instrText>
        </w:r>
        <w:r w:rsidRPr="004D725A">
          <w:rPr>
            <w:rStyle w:val="Hyperlink"/>
            <w:rFonts w:cstheme="minorHAnsi"/>
            <w:sz w:val="18"/>
            <w:szCs w:val="18"/>
          </w:rPr>
          <w:instrText>Center for Service and Learning (CSL)</w:instrText>
        </w:r>
        <w:r w:rsidRPr="004D725A">
          <w:instrText xml:space="preserve">" </w:instrText>
        </w:r>
        <w:r w:rsidRPr="004D725A">
          <w:rPr>
            <w:rStyle w:val="Hyperlink"/>
            <w:rFonts w:cstheme="minorHAnsi"/>
            <w:sz w:val="18"/>
            <w:szCs w:val="18"/>
          </w:rPr>
          <w:fldChar w:fldCharType="end"/>
        </w:r>
      </w:hyperlink>
      <w:r w:rsidRPr="004D725A">
        <w:t>. Take full advantage of the wide range of support available to faculty.</w:t>
      </w:r>
    </w:p>
    <w:p w14:paraId="2CF0D5B8" w14:textId="77777777" w:rsidR="0006487D" w:rsidRPr="004D725A" w:rsidRDefault="0006487D" w:rsidP="00994000">
      <w:pPr>
        <w:pStyle w:val="ListParagraph"/>
        <w:numPr>
          <w:ilvl w:val="0"/>
          <w:numId w:val="122"/>
        </w:numPr>
      </w:pPr>
      <w:r w:rsidRPr="004D725A">
        <w:t>Become familiar with the university, campus, unit/school, and primary/department guidelines for promotion and/or tenure. Attend primary/department and/or school promotion and/or tenure workshops. Attend promotion and tenure workshops offered by the Office of Academic Affairs (OAA).</w:t>
      </w:r>
    </w:p>
    <w:p w14:paraId="2E43BA0E" w14:textId="77777777" w:rsidR="0006487D" w:rsidRPr="004D725A" w:rsidRDefault="0006487D" w:rsidP="00994000">
      <w:pPr>
        <w:pStyle w:val="ListParagraph"/>
        <w:numPr>
          <w:ilvl w:val="0"/>
          <w:numId w:val="122"/>
        </w:numPr>
      </w:pPr>
      <w:r w:rsidRPr="004D725A">
        <w:t xml:space="preserve">Be responsive to advice given in your annual reviews, paying special attention to progress in scholarship for your area of excellence. Satisfactory performance in your areas of responsibility, teaching, and service (and research for tenure-track faculty), is required for continued probationary reappointments. </w:t>
      </w:r>
    </w:p>
    <w:p w14:paraId="77456620" w14:textId="77777777" w:rsidR="0006487D" w:rsidRPr="004D725A" w:rsidRDefault="0006487D" w:rsidP="00994000">
      <w:pPr>
        <w:pStyle w:val="ListParagraph"/>
        <w:numPr>
          <w:ilvl w:val="0"/>
          <w:numId w:val="122"/>
        </w:numPr>
      </w:pPr>
      <w:r w:rsidRPr="004D725A">
        <w:t>Prepare for the three-year review.</w:t>
      </w:r>
    </w:p>
    <w:p w14:paraId="3C6BDEEC" w14:textId="77777777" w:rsidR="0006487D" w:rsidRPr="004D725A" w:rsidRDefault="0006487D" w:rsidP="004D725A">
      <w:pPr>
        <w:rPr>
          <w:b/>
        </w:rPr>
      </w:pPr>
    </w:p>
    <w:p w14:paraId="1153E2F9" w14:textId="792DE4B0" w:rsidR="0006487D" w:rsidRPr="004F54DC" w:rsidRDefault="004F54DC" w:rsidP="004F54DC">
      <w:pPr>
        <w:rPr>
          <w:bCs/>
          <w:u w:val="single"/>
        </w:rPr>
      </w:pPr>
      <w:r w:rsidRPr="004F54DC">
        <w:rPr>
          <w:bCs/>
          <w:u w:val="single"/>
        </w:rPr>
        <w:t>Year 3 of Candidate Appointment</w:t>
      </w:r>
    </w:p>
    <w:p w14:paraId="5A3718C3" w14:textId="4EA89BEA" w:rsidR="0006487D" w:rsidRPr="004D725A" w:rsidRDefault="0006487D" w:rsidP="00994000">
      <w:pPr>
        <w:pStyle w:val="ListParagraph"/>
        <w:numPr>
          <w:ilvl w:val="0"/>
          <w:numId w:val="122"/>
        </w:numPr>
      </w:pPr>
      <w:r w:rsidRPr="00651C85">
        <w:t xml:space="preserve">The three-year review </w:t>
      </w:r>
      <w:r w:rsidR="00E95C8F" w:rsidRPr="00651C85">
        <w:t xml:space="preserve">takes place in the spring of the third year of service. Each person hired in a calendar year is considered to start service as of August of that year. Th review </w:t>
      </w:r>
      <w:r w:rsidRPr="00651C85">
        <w:t xml:space="preserve">provides an opportunity for faculty, </w:t>
      </w:r>
      <w:r w:rsidRPr="004D725A">
        <w:t>primary/departments, and/or unit/schools to take stock of a tenure-probationary candidate’s progress toward promotion and tenure.</w:t>
      </w:r>
    </w:p>
    <w:p w14:paraId="0EBDD46C" w14:textId="6E6399FB" w:rsidR="0006487D" w:rsidRPr="004D725A" w:rsidRDefault="0006487D" w:rsidP="00994000">
      <w:pPr>
        <w:pStyle w:val="ListParagraph"/>
        <w:numPr>
          <w:ilvl w:val="0"/>
          <w:numId w:val="122"/>
        </w:numPr>
      </w:pPr>
      <w:r w:rsidRPr="004D725A">
        <w:t xml:space="preserve">Continue all the above activities while you begin to analyze and document progress on your work in terms of improvement and achievement in relation to primary/department criteria, unit/school criteria, university criteria, and the </w:t>
      </w:r>
      <w:r w:rsidR="00137AC8">
        <w:t>IU Indianapolis</w:t>
      </w:r>
      <w:r w:rsidR="00E95C8F">
        <w:t xml:space="preserve"> </w:t>
      </w:r>
      <w:r w:rsidRPr="004D725A">
        <w:t>Guidelines.</w:t>
      </w:r>
    </w:p>
    <w:p w14:paraId="238AF613" w14:textId="77777777" w:rsidR="0006487D" w:rsidRPr="004D725A" w:rsidRDefault="0006487D" w:rsidP="00994000">
      <w:pPr>
        <w:pStyle w:val="ListParagraph"/>
        <w:numPr>
          <w:ilvl w:val="0"/>
          <w:numId w:val="122"/>
        </w:numPr>
      </w:pPr>
      <w:r w:rsidRPr="004D725A">
        <w:t>Your personal statement for the three-year review also provides an opportunity to reflect not only on your work, but also on the focus that is emerging in your work. This focus will provide the coherence to your work that should shape your efforts between now and the time of your candidacy for promotion and tenure.</w:t>
      </w:r>
    </w:p>
    <w:p w14:paraId="250EEB47" w14:textId="34080A1E" w:rsidR="0006487D" w:rsidRPr="004D725A" w:rsidRDefault="0006487D" w:rsidP="00994000">
      <w:pPr>
        <w:pStyle w:val="ListParagraph"/>
        <w:numPr>
          <w:ilvl w:val="0"/>
          <w:numId w:val="122"/>
        </w:numPr>
      </w:pPr>
      <w:r w:rsidRPr="004D725A">
        <w:t>By this time, you need to have a well-defined area of excellence which you are actively developing. Distribute evidence of your scholarship under your area of excellence (if other than research) rather than putting all such evidence under “research” in your curriculum vitae</w:t>
      </w:r>
      <w:r w:rsidRPr="004D725A">
        <w:rPr>
          <w:color w:val="2B579A"/>
          <w:shd w:val="clear" w:color="auto" w:fill="E6E6E6"/>
        </w:rPr>
        <w:fldChar w:fldCharType="begin"/>
      </w:r>
      <w:r w:rsidRPr="004D725A">
        <w:instrText xml:space="preserve"> XE "Curriculum Vitae" </w:instrText>
      </w:r>
      <w:r w:rsidRPr="004D725A">
        <w:rPr>
          <w:color w:val="2B579A"/>
          <w:shd w:val="clear" w:color="auto" w:fill="E6E6E6"/>
        </w:rPr>
        <w:fldChar w:fldCharType="end"/>
      </w:r>
      <w:r w:rsidRPr="004D725A">
        <w:t xml:space="preserve">. You may only place each item in one area of the </w:t>
      </w:r>
      <w:r w:rsidR="00E95C8F">
        <w:t>CV</w:t>
      </w:r>
      <w:r w:rsidRPr="004D725A">
        <w:t>.</w:t>
      </w:r>
    </w:p>
    <w:p w14:paraId="4864DB5C" w14:textId="6CF68274" w:rsidR="0006487D" w:rsidRPr="004D725A" w:rsidRDefault="0006487D" w:rsidP="00994000">
      <w:pPr>
        <w:pStyle w:val="ListParagraph"/>
        <w:numPr>
          <w:ilvl w:val="0"/>
          <w:numId w:val="122"/>
        </w:numPr>
      </w:pPr>
      <w:r w:rsidRPr="004D725A">
        <w:t xml:space="preserve">Analyze teaching evaluations to identify key themes and how they point to teaching achievements or areas for further attention. </w:t>
      </w:r>
    </w:p>
    <w:p w14:paraId="604026B8" w14:textId="77777777" w:rsidR="0006487D" w:rsidRPr="004D725A" w:rsidRDefault="0006487D" w:rsidP="00994000">
      <w:pPr>
        <w:pStyle w:val="ListParagraph"/>
        <w:numPr>
          <w:ilvl w:val="0"/>
          <w:numId w:val="122"/>
        </w:numPr>
      </w:pPr>
      <w:r w:rsidRPr="004D725A">
        <w:lastRenderedPageBreak/>
        <w:t xml:space="preserve">Analyze peer reviews to determine again how you might improve student learning in your classes. </w:t>
      </w:r>
    </w:p>
    <w:p w14:paraId="181A59EE" w14:textId="77777777" w:rsidR="0006487D" w:rsidRPr="004D725A" w:rsidRDefault="0006487D" w:rsidP="00994000">
      <w:pPr>
        <w:pStyle w:val="ListParagraph"/>
        <w:numPr>
          <w:ilvl w:val="0"/>
          <w:numId w:val="122"/>
        </w:numPr>
      </w:pPr>
      <w:r w:rsidRPr="004D725A">
        <w:t>Analyze your grant and scholarship dissemination record in relation to department norms and expectations.</w:t>
      </w:r>
    </w:p>
    <w:p w14:paraId="45F8C751" w14:textId="47F78DCF" w:rsidR="0006487D" w:rsidRPr="004D725A" w:rsidRDefault="00E95C8F" w:rsidP="00994000">
      <w:pPr>
        <w:pStyle w:val="ListParagraph"/>
        <w:numPr>
          <w:ilvl w:val="0"/>
          <w:numId w:val="122"/>
        </w:numPr>
      </w:pPr>
      <w:r>
        <w:t xml:space="preserve">You will receive </w:t>
      </w:r>
      <w:r w:rsidR="0006487D" w:rsidRPr="004D725A">
        <w:t>feedback on your three-year review received from your primary committee</w:t>
      </w:r>
      <w:r w:rsidR="0006487D" w:rsidRPr="004D725A">
        <w:rPr>
          <w:color w:val="2B579A"/>
          <w:shd w:val="clear" w:color="auto" w:fill="E6E6E6"/>
        </w:rPr>
        <w:fldChar w:fldCharType="begin"/>
      </w:r>
      <w:r w:rsidR="0006487D" w:rsidRPr="004D725A">
        <w:instrText xml:space="preserve"> XE "Primary Committee" </w:instrText>
      </w:r>
      <w:r w:rsidR="0006487D" w:rsidRPr="004D725A">
        <w:rPr>
          <w:color w:val="2B579A"/>
          <w:shd w:val="clear" w:color="auto" w:fill="E6E6E6"/>
        </w:rPr>
        <w:fldChar w:fldCharType="end"/>
      </w:r>
      <w:r w:rsidR="0006487D" w:rsidRPr="004D725A">
        <w:t xml:space="preserve">, </w:t>
      </w:r>
      <w:r>
        <w:t xml:space="preserve">your </w:t>
      </w:r>
      <w:r w:rsidR="0006487D" w:rsidRPr="004D725A">
        <w:t xml:space="preserve">chair, and </w:t>
      </w:r>
      <w:r>
        <w:t xml:space="preserve">your </w:t>
      </w:r>
      <w:r w:rsidR="0006487D" w:rsidRPr="004D725A">
        <w:t>dean</w:t>
      </w:r>
      <w:r w:rsidR="00F95CA0">
        <w:t>. Incorporate that advice</w:t>
      </w:r>
      <w:r w:rsidR="0006487D" w:rsidRPr="004D725A">
        <w:t xml:space="preserve"> into a plan to present a compelling case for promotion and/or tenure in your sixth year. Follow the advice you are given. Work closely with your mentor and your chair and seek out appropriate supports at the campus level in developing your plan. </w:t>
      </w:r>
    </w:p>
    <w:p w14:paraId="74034FAE" w14:textId="77777777" w:rsidR="0006487D" w:rsidRPr="004D725A" w:rsidRDefault="0006487D" w:rsidP="00994000">
      <w:pPr>
        <w:pStyle w:val="ListParagraph"/>
        <w:numPr>
          <w:ilvl w:val="0"/>
          <w:numId w:val="122"/>
        </w:numPr>
      </w:pPr>
      <w:r w:rsidRPr="004D725A">
        <w:t>If there are significant issues identified in the three-year review, ask for a fourth-year review for further guidance and to update your plan.</w:t>
      </w:r>
    </w:p>
    <w:p w14:paraId="3E14BD92" w14:textId="77777777" w:rsidR="0006487D" w:rsidRPr="004D725A" w:rsidRDefault="0006487D" w:rsidP="00994000">
      <w:pPr>
        <w:pStyle w:val="ListParagraph"/>
        <w:numPr>
          <w:ilvl w:val="0"/>
          <w:numId w:val="122"/>
        </w:numPr>
      </w:pPr>
      <w:r w:rsidRPr="004D725A">
        <w:t>Be responsive to advice given in your annual reviews, paying special attention to progress in scholarship for your area of excellence. Satisfactory performance in your areas of responsibility, teaching, and service (and research for tenure-track faculty) is required for continued probationary reappointments.</w:t>
      </w:r>
    </w:p>
    <w:p w14:paraId="37B9DA4A" w14:textId="3F348124" w:rsidR="00F81F45" w:rsidRDefault="00F81F45">
      <w:pPr>
        <w:rPr>
          <w:bCs/>
          <w:u w:val="single"/>
        </w:rPr>
      </w:pPr>
    </w:p>
    <w:p w14:paraId="3144A8E0" w14:textId="5A34D41A" w:rsidR="0006487D" w:rsidRPr="00F95CA0" w:rsidRDefault="00F95CA0" w:rsidP="00F95CA0">
      <w:pPr>
        <w:rPr>
          <w:bCs/>
          <w:u w:val="single"/>
        </w:rPr>
      </w:pPr>
      <w:r>
        <w:rPr>
          <w:bCs/>
          <w:u w:val="single"/>
        </w:rPr>
        <w:t>Year 4 of Candidate Appointment</w:t>
      </w:r>
    </w:p>
    <w:p w14:paraId="320F5DA3" w14:textId="77777777" w:rsidR="0006487D" w:rsidRPr="004D725A" w:rsidRDefault="0006487D" w:rsidP="00994000">
      <w:pPr>
        <w:pStyle w:val="ListParagraph"/>
        <w:numPr>
          <w:ilvl w:val="0"/>
          <w:numId w:val="122"/>
        </w:numPr>
      </w:pPr>
      <w:r w:rsidRPr="004D725A">
        <w:t>This is the year to ensure that you are on track with grants and sufficient dissemination of your scholarship as defined by your department. Maintain close contact with your chair and your mentor to identify areas of support to help you progress along that track.</w:t>
      </w:r>
    </w:p>
    <w:p w14:paraId="1287FBE7" w14:textId="77777777" w:rsidR="0006487D" w:rsidRPr="004D725A" w:rsidRDefault="0006487D" w:rsidP="00994000">
      <w:pPr>
        <w:pStyle w:val="ListParagraph"/>
        <w:numPr>
          <w:ilvl w:val="0"/>
          <w:numId w:val="122"/>
        </w:numPr>
      </w:pPr>
      <w:r w:rsidRPr="004D725A">
        <w:t xml:space="preserve">Arrange for another peer review of your teaching. You might consider inviting someone external to your department to gain additional perspective. </w:t>
      </w:r>
    </w:p>
    <w:p w14:paraId="05D77D8D" w14:textId="77777777" w:rsidR="0006487D" w:rsidRPr="004D725A" w:rsidRDefault="0006487D" w:rsidP="00994000">
      <w:pPr>
        <w:pStyle w:val="ListParagraph"/>
        <w:numPr>
          <w:ilvl w:val="0"/>
          <w:numId w:val="122"/>
        </w:numPr>
      </w:pPr>
      <w:r w:rsidRPr="004D725A">
        <w:t>Address any issues identified in the three-year review.</w:t>
      </w:r>
    </w:p>
    <w:p w14:paraId="36F83947" w14:textId="77777777" w:rsidR="0006487D" w:rsidRPr="004D725A" w:rsidRDefault="0006487D" w:rsidP="00994000">
      <w:pPr>
        <w:pStyle w:val="ListParagraph"/>
        <w:numPr>
          <w:ilvl w:val="0"/>
          <w:numId w:val="122"/>
        </w:numPr>
      </w:pPr>
      <w:r w:rsidRPr="004D725A">
        <w:t>Be responsive to advice given in your annual reviews, paying special attention to progress in scholarship for your area of excellence. Satisfactory performance in your areas of responsibility, teaching, and service (and research for tenure-track faculty), is required for continued probationary appointments.</w:t>
      </w:r>
    </w:p>
    <w:p w14:paraId="63F0E323" w14:textId="77777777" w:rsidR="00F95CA0" w:rsidRDefault="00F95CA0" w:rsidP="004D725A">
      <w:pPr>
        <w:rPr>
          <w:bCs/>
          <w:u w:val="single"/>
        </w:rPr>
      </w:pPr>
    </w:p>
    <w:p w14:paraId="552CCC48" w14:textId="0B5D40AD" w:rsidR="0006487D" w:rsidRPr="00F95CA0" w:rsidRDefault="00F95CA0" w:rsidP="00F95CA0">
      <w:pPr>
        <w:rPr>
          <w:bCs/>
          <w:u w:val="single"/>
        </w:rPr>
      </w:pPr>
      <w:r>
        <w:rPr>
          <w:bCs/>
          <w:u w:val="single"/>
        </w:rPr>
        <w:t>Year 5 of Candidate Appointment</w:t>
      </w:r>
    </w:p>
    <w:p w14:paraId="32A5CFCE" w14:textId="77777777" w:rsidR="0006487D" w:rsidRPr="004D725A" w:rsidRDefault="0006487D" w:rsidP="00994000">
      <w:pPr>
        <w:pStyle w:val="ListParagraph"/>
        <w:numPr>
          <w:ilvl w:val="0"/>
          <w:numId w:val="122"/>
        </w:numPr>
      </w:pPr>
      <w:r w:rsidRPr="004D725A">
        <w:t>This is the year you begin to prepare your dossier. If you have kept records from the start of your academic career, you should be in excellent shape to analyze your progress and present your case.</w:t>
      </w:r>
    </w:p>
    <w:p w14:paraId="1E21F006" w14:textId="7E1711B7" w:rsidR="0006487D" w:rsidRPr="004D725A" w:rsidRDefault="0006487D" w:rsidP="00994000">
      <w:pPr>
        <w:pStyle w:val="ListParagraph"/>
        <w:numPr>
          <w:ilvl w:val="0"/>
          <w:numId w:val="122"/>
        </w:numPr>
      </w:pPr>
      <w:r w:rsidRPr="004D725A">
        <w:t xml:space="preserve">Be sure to attend the workshops on promotion and/or tenure in your primary/department and/or unit/school as well as at the campus level. Your perceptions and understanding will be different from what they were your first year at </w:t>
      </w:r>
      <w:r w:rsidR="00137AC8">
        <w:t>IU Indianapolis</w:t>
      </w:r>
      <w:r w:rsidRPr="004D725A">
        <w:t xml:space="preserve">, and your needs more focused, so you will probably get much more immediately useful information at these workshops. </w:t>
      </w:r>
    </w:p>
    <w:p w14:paraId="1701D605" w14:textId="77777777" w:rsidR="0006487D" w:rsidRPr="004D725A" w:rsidRDefault="0006487D" w:rsidP="00994000">
      <w:pPr>
        <w:pStyle w:val="ListParagraph"/>
        <w:numPr>
          <w:ilvl w:val="0"/>
          <w:numId w:val="122"/>
        </w:numPr>
      </w:pPr>
      <w:r w:rsidRPr="004D725A">
        <w:t>Aim to complete your dossier a month or two before it is due, especially your Candidate’s Statement</w:t>
      </w:r>
      <w:r w:rsidRPr="004D725A">
        <w:rPr>
          <w:color w:val="2B579A"/>
          <w:shd w:val="clear" w:color="auto" w:fill="E6E6E6"/>
        </w:rPr>
        <w:fldChar w:fldCharType="begin"/>
      </w:r>
      <w:r w:rsidRPr="004D725A">
        <w:instrText xml:space="preserve"> XE "</w:instrText>
      </w:r>
      <w:r w:rsidRPr="004D725A">
        <w:rPr>
          <w:rStyle w:val="Hyperlink"/>
          <w:rFonts w:cstheme="minorHAnsi"/>
          <w:noProof/>
        </w:rPr>
        <w:instrText>Candidate’s Statement</w:instrText>
      </w:r>
      <w:r w:rsidRPr="004D725A">
        <w:instrText xml:space="preserve">" </w:instrText>
      </w:r>
      <w:r w:rsidRPr="004D725A">
        <w:rPr>
          <w:color w:val="2B579A"/>
          <w:shd w:val="clear" w:color="auto" w:fill="E6E6E6"/>
        </w:rPr>
        <w:fldChar w:fldCharType="end"/>
      </w:r>
      <w:r w:rsidRPr="004D725A">
        <w:t>, so that your mentor and other colleagues can provide you with helpful feedback.</w:t>
      </w:r>
    </w:p>
    <w:p w14:paraId="3C7C4E5D" w14:textId="102F876C" w:rsidR="0006487D" w:rsidRPr="004D725A" w:rsidRDefault="0006487D" w:rsidP="00994000">
      <w:pPr>
        <w:pStyle w:val="ListParagraph"/>
        <w:numPr>
          <w:ilvl w:val="0"/>
          <w:numId w:val="122"/>
        </w:numPr>
      </w:pPr>
      <w:r w:rsidRPr="004D725A">
        <w:t xml:space="preserve">Be sure that your dossier not only makes your case for excellence in your chosen area, but also provides </w:t>
      </w:r>
      <w:r w:rsidRPr="00651C85">
        <w:t xml:space="preserve">substantive evidence for at least satisfactory performance in </w:t>
      </w:r>
      <w:r w:rsidR="00C24D0E" w:rsidRPr="00651C85">
        <w:t>other areas of responsibility</w:t>
      </w:r>
      <w:r w:rsidRPr="00651C85">
        <w:t>.</w:t>
      </w:r>
      <w:r w:rsidR="00C24D0E" w:rsidRPr="00651C85">
        <w:t xml:space="preserve"> </w:t>
      </w:r>
      <w:r w:rsidRPr="004D725A">
        <w:t>Place sufficient evidence of scholarship in your area of excellence (if other than research) rather than putting all evidence under “research” in your curriculum vitae</w:t>
      </w:r>
      <w:r w:rsidRPr="004D725A">
        <w:rPr>
          <w:color w:val="2B579A"/>
          <w:shd w:val="clear" w:color="auto" w:fill="E6E6E6"/>
        </w:rPr>
        <w:fldChar w:fldCharType="begin"/>
      </w:r>
      <w:r w:rsidRPr="004D725A">
        <w:instrText xml:space="preserve"> XE "Curriculum Vitae" </w:instrText>
      </w:r>
      <w:r w:rsidRPr="004D725A">
        <w:rPr>
          <w:color w:val="2B579A"/>
          <w:shd w:val="clear" w:color="auto" w:fill="E6E6E6"/>
        </w:rPr>
        <w:fldChar w:fldCharType="end"/>
      </w:r>
      <w:r w:rsidRPr="004D725A">
        <w:t>. Describe your scholarship in your dossier, making sure to explain it in layman’s terms since faculty from other disciplines will review your case. Minimize abbreviations, jargon, and acronyms.</w:t>
      </w:r>
    </w:p>
    <w:p w14:paraId="07D729BE" w14:textId="77777777" w:rsidR="0006487D" w:rsidRPr="004D725A" w:rsidRDefault="0006487D" w:rsidP="00994000">
      <w:pPr>
        <w:pStyle w:val="ListParagraph"/>
        <w:numPr>
          <w:ilvl w:val="0"/>
          <w:numId w:val="122"/>
        </w:numPr>
      </w:pPr>
      <w:r w:rsidRPr="004D725A">
        <w:lastRenderedPageBreak/>
        <w:t>If you are engaged in interdisciplinary work or team science, you should make every effort to represent your contribution to collaborative scholarship clearly, as well as the significance and value of any interdisciplinary approach you are pursuing. You should carefully document your individual contributions within this context.</w:t>
      </w:r>
    </w:p>
    <w:p w14:paraId="64691D56" w14:textId="77777777" w:rsidR="0006487D" w:rsidRPr="004D725A" w:rsidRDefault="0006487D" w:rsidP="00994000">
      <w:pPr>
        <w:pStyle w:val="ListParagraph"/>
        <w:numPr>
          <w:ilvl w:val="0"/>
          <w:numId w:val="122"/>
        </w:numPr>
      </w:pPr>
      <w:r w:rsidRPr="004D725A">
        <w:t>Confidential personal and/or medical information should not be included in your dossier. Reasons for approved tenure-clock extensions you may have received will not be considered in the evaluation of promotion and/or tenure.</w:t>
      </w:r>
    </w:p>
    <w:p w14:paraId="2F9758BD" w14:textId="77777777" w:rsidR="0006487D" w:rsidRPr="004D725A" w:rsidRDefault="0006487D" w:rsidP="00994000">
      <w:pPr>
        <w:pStyle w:val="ListParagraph"/>
        <w:numPr>
          <w:ilvl w:val="0"/>
          <w:numId w:val="122"/>
        </w:numPr>
      </w:pPr>
      <w:r w:rsidRPr="004D725A">
        <w:t>Your dossier will be submitted for review either at the end of this academic year or at the beginning of your sixth academic year. Make sure you know the timeline for your primary/department and/or unit/school.</w:t>
      </w:r>
    </w:p>
    <w:p w14:paraId="5C342519" w14:textId="77777777" w:rsidR="0006487D" w:rsidRPr="004D725A" w:rsidRDefault="0006487D" w:rsidP="00994000">
      <w:pPr>
        <w:pStyle w:val="ListParagraph"/>
        <w:numPr>
          <w:ilvl w:val="0"/>
          <w:numId w:val="122"/>
        </w:numPr>
      </w:pPr>
      <w:r w:rsidRPr="004D725A">
        <w:t xml:space="preserve">You are not to contact potential external reviewers. </w:t>
      </w:r>
    </w:p>
    <w:p w14:paraId="676B047F" w14:textId="77777777" w:rsidR="0006487D" w:rsidRPr="004D725A" w:rsidRDefault="0006487D" w:rsidP="00994000">
      <w:pPr>
        <w:pStyle w:val="ListParagraph"/>
        <w:numPr>
          <w:ilvl w:val="0"/>
          <w:numId w:val="122"/>
        </w:numPr>
      </w:pPr>
      <w:r w:rsidRPr="004D725A">
        <w:t>Be responsive to advice given in your annual reviews, paying special attention to progress in scholarship for your area of excellence. Satisfactory performance in your areas of responsibility, teaching, and service (and research for tenure-track faculty), is required for continued probationary reappointments.</w:t>
      </w:r>
    </w:p>
    <w:p w14:paraId="0F9873BA" w14:textId="77777777" w:rsidR="0006487D" w:rsidRPr="004D725A" w:rsidRDefault="0006487D" w:rsidP="004D725A"/>
    <w:p w14:paraId="669C5626" w14:textId="18E7EBF8" w:rsidR="0006487D" w:rsidRPr="00C24D0E" w:rsidRDefault="00C24D0E" w:rsidP="00C24D0E">
      <w:pPr>
        <w:rPr>
          <w:bCs/>
          <w:u w:val="single"/>
        </w:rPr>
      </w:pPr>
      <w:r>
        <w:rPr>
          <w:bCs/>
          <w:u w:val="single"/>
        </w:rPr>
        <w:t>Year 6 of Candidate Appointment</w:t>
      </w:r>
    </w:p>
    <w:p w14:paraId="16A1D6C2" w14:textId="77777777" w:rsidR="0006487D" w:rsidRPr="004D725A" w:rsidRDefault="0006487D" w:rsidP="00994000">
      <w:pPr>
        <w:pStyle w:val="ListParagraph"/>
        <w:numPr>
          <w:ilvl w:val="0"/>
          <w:numId w:val="122"/>
        </w:numPr>
      </w:pPr>
      <w:r w:rsidRPr="004D725A">
        <w:t>Take a breather and then begin your next phase of scholarly work.</w:t>
      </w:r>
    </w:p>
    <w:p w14:paraId="59B899FB" w14:textId="77777777" w:rsidR="0006487D" w:rsidRPr="004D725A" w:rsidRDefault="0006487D" w:rsidP="00994000">
      <w:pPr>
        <w:pStyle w:val="ListParagraph"/>
        <w:numPr>
          <w:ilvl w:val="0"/>
          <w:numId w:val="122"/>
        </w:numPr>
      </w:pPr>
      <w:r w:rsidRPr="004D725A">
        <w:t>You will be notified at each stage of your dossier’s consideration. DO NOT attempt to communicate with or influence any individuals who are involved in the various levels of review while the dossier review is in the process. It is considered an ethical breech and will be dealt with accordingly.</w:t>
      </w:r>
    </w:p>
    <w:p w14:paraId="19F8134B" w14:textId="44A2180F" w:rsidR="0006487D" w:rsidRPr="00BB5ED6" w:rsidRDefault="0006487D" w:rsidP="00994000">
      <w:pPr>
        <w:pStyle w:val="ListParagraph"/>
        <w:numPr>
          <w:ilvl w:val="0"/>
          <w:numId w:val="122"/>
        </w:numPr>
        <w:rPr>
          <w:b/>
        </w:rPr>
      </w:pPr>
      <w:r w:rsidRPr="004D725A">
        <w:t>Be familiar with your options if you have concerns about the evaluation of your dossier at any stage. These policies and procedures are outlined in the</w:t>
      </w:r>
      <w:r w:rsidR="00C24D0E">
        <w:t xml:space="preserve"> </w:t>
      </w:r>
      <w:r w:rsidR="00C24D0E">
        <w:rPr>
          <w:i/>
          <w:iCs/>
        </w:rPr>
        <w:t>Indiana University Academic Policies</w:t>
      </w:r>
      <w:r w:rsidRPr="004D725A">
        <w:t>.</w:t>
      </w:r>
    </w:p>
    <w:p w14:paraId="1981DB2E" w14:textId="2A69BBEF" w:rsidR="00BB5ED6" w:rsidRDefault="00BB5ED6" w:rsidP="00BB5ED6">
      <w:pPr>
        <w:rPr>
          <w:b/>
        </w:rPr>
      </w:pPr>
    </w:p>
    <w:p w14:paraId="355B87E8" w14:textId="671AAC58" w:rsidR="00BB5ED6" w:rsidRDefault="00BB5ED6" w:rsidP="006F70DB">
      <w:pPr>
        <w:pStyle w:val="Heading2"/>
      </w:pPr>
      <w:bookmarkStart w:id="109" w:name="_Toc174387399"/>
      <w:r>
        <w:t>Ongoing Review (From: Peer Review section of original)</w:t>
      </w:r>
      <w:bookmarkEnd w:id="109"/>
    </w:p>
    <w:p w14:paraId="05529EB0" w14:textId="3AF30141" w:rsidR="00BB5ED6" w:rsidRDefault="00BB5ED6" w:rsidP="00994000">
      <w:pPr>
        <w:pStyle w:val="ListParagraph"/>
        <w:numPr>
          <w:ilvl w:val="0"/>
          <w:numId w:val="123"/>
        </w:numPr>
      </w:pPr>
      <w:r>
        <w:t>Traditionally, peer review of research and creative activity has been a standard feature of faculty work.</w:t>
      </w:r>
    </w:p>
    <w:p w14:paraId="1783DC8E" w14:textId="54EC5691" w:rsidR="00BB5ED6" w:rsidRDefault="00BB5ED6" w:rsidP="00994000">
      <w:pPr>
        <w:pStyle w:val="ListParagraph"/>
        <w:numPr>
          <w:ilvl w:val="0"/>
          <w:numId w:val="123"/>
        </w:numPr>
      </w:pPr>
      <w:r>
        <w:t>Evaluation of work submitted to journals, juried shows, or other outlets for dissemination is considered the routine way to document the quality of this work.</w:t>
      </w:r>
    </w:p>
    <w:p w14:paraId="09C1EB8B" w14:textId="560F8A19" w:rsidR="00BB5ED6" w:rsidRDefault="00BB5ED6" w:rsidP="00994000">
      <w:pPr>
        <w:pStyle w:val="ListParagraph"/>
        <w:numPr>
          <w:ilvl w:val="0"/>
          <w:numId w:val="123"/>
        </w:numPr>
      </w:pPr>
      <w:r>
        <w:t xml:space="preserve">Expectations for peer review of the quality and impact of teaching and professional service are now well established at </w:t>
      </w:r>
      <w:r w:rsidR="00137AC8">
        <w:t>IU Indianapolis</w:t>
      </w:r>
      <w:r>
        <w:t>.</w:t>
      </w:r>
    </w:p>
    <w:p w14:paraId="7E32D313" w14:textId="45B52149" w:rsidR="00BB5ED6" w:rsidRDefault="00BB5ED6" w:rsidP="00994000">
      <w:pPr>
        <w:pStyle w:val="ListParagraph"/>
        <w:numPr>
          <w:ilvl w:val="0"/>
          <w:numId w:val="123"/>
        </w:numPr>
      </w:pPr>
      <w:r>
        <w:t>Peer evaluation of teaching or professional service is expected for all candidates with teaching or professional service as an area of performance and it is required for those whose advancement is based on excellence in teaching or professor service or on a balanced case. In the absence of a clear reason for the omission, dossiers without peer evaluations may be returned as incomplete. Ongoing peer review need not occur every year, but there should be a record of sustained peer review over the interval since appointment or last promotion.</w:t>
      </w:r>
    </w:p>
    <w:p w14:paraId="50CAD37F" w14:textId="20D13EC6" w:rsidR="00BB5ED6" w:rsidRDefault="00BB5ED6" w:rsidP="00994000">
      <w:pPr>
        <w:pStyle w:val="ListParagraph"/>
        <w:numPr>
          <w:ilvl w:val="0"/>
          <w:numId w:val="123"/>
        </w:numPr>
      </w:pPr>
      <w:r>
        <w:t>Ongoing peer review may be provided by local, national, or international peers.</w:t>
      </w:r>
    </w:p>
    <w:p w14:paraId="166200D5" w14:textId="2DBD895C" w:rsidR="00BB5ED6" w:rsidRDefault="00BB5ED6" w:rsidP="00994000">
      <w:pPr>
        <w:pStyle w:val="ListParagraph"/>
        <w:numPr>
          <w:ilvl w:val="0"/>
          <w:numId w:val="123"/>
        </w:numPr>
      </w:pPr>
      <w:r>
        <w:t>To be credible, peer reviewers must be identified according to their expertise or competence to comment.</w:t>
      </w:r>
    </w:p>
    <w:p w14:paraId="5B4B4DAA" w14:textId="7A1AA833" w:rsidR="00BB5ED6" w:rsidRDefault="00BB5ED6" w:rsidP="00994000">
      <w:pPr>
        <w:pStyle w:val="ListParagraph"/>
        <w:numPr>
          <w:ilvl w:val="0"/>
          <w:numId w:val="123"/>
        </w:numPr>
      </w:pPr>
      <w:r>
        <w:t>These peer reviews should be requested at intervals by the department chair as part of the department’s peer review policies and procedures and conducted in the standard way specified by the academic unit.</w:t>
      </w:r>
    </w:p>
    <w:p w14:paraId="1824CECA" w14:textId="04FCBC17" w:rsidR="006C0E51" w:rsidRPr="0009233E" w:rsidRDefault="006C0E51" w:rsidP="00971168">
      <w:pPr>
        <w:pStyle w:val="Heading3"/>
      </w:pPr>
      <w:bookmarkStart w:id="110" w:name="_Toc174387400"/>
      <w:r w:rsidRPr="0009233E">
        <w:t>Appendix:  Quality and Impact</w:t>
      </w:r>
      <w:bookmarkEnd w:id="110"/>
    </w:p>
    <w:p w14:paraId="6EC87E31" w14:textId="49D052D1" w:rsidR="006C0E51" w:rsidRPr="0009233E" w:rsidRDefault="006C0E51" w:rsidP="006C0E51">
      <w:r w:rsidRPr="0009233E">
        <w:t xml:space="preserve">Candidates should provide evidence of the quality of their work and its impact for any kind of case. The following measures are intended to be illustrative rather than exhaustive.  </w:t>
      </w:r>
    </w:p>
    <w:p w14:paraId="4AF9672A" w14:textId="77777777" w:rsidR="006C0E51" w:rsidRPr="0009233E" w:rsidRDefault="006C0E51" w:rsidP="00994000">
      <w:pPr>
        <w:pStyle w:val="ListParagraph"/>
        <w:numPr>
          <w:ilvl w:val="0"/>
          <w:numId w:val="142"/>
        </w:numPr>
      </w:pPr>
      <w:r w:rsidRPr="0009233E">
        <w:lastRenderedPageBreak/>
        <w:t xml:space="preserve">Departments are encouraged to consider discipline-specific examples and measures and incorporate them into their guidelines.  </w:t>
      </w:r>
    </w:p>
    <w:p w14:paraId="5CF781DC" w14:textId="791C6194" w:rsidR="006C0E51" w:rsidRPr="0009233E" w:rsidRDefault="006C0E51" w:rsidP="00994000">
      <w:pPr>
        <w:pStyle w:val="ListParagraph"/>
        <w:numPr>
          <w:ilvl w:val="0"/>
          <w:numId w:val="142"/>
        </w:numPr>
      </w:pPr>
      <w:r w:rsidRPr="0009233E">
        <w:t xml:space="preserve">Any individual promotion or tenure case may have a combination of initiatives and metrics. The candidate must clearly articulate how their aggregated accomplishments are deserving of a finding of ‘excellence.’ Review committees should look for persuasive arguments with compelling evidence, simultaneously being open to non-traditional methods of assessment.  </w:t>
      </w:r>
    </w:p>
    <w:p w14:paraId="73106844" w14:textId="2FBCF262" w:rsidR="006C0E51" w:rsidRPr="0009233E" w:rsidRDefault="006C0E51" w:rsidP="006C0E51">
      <w:pPr>
        <w:rPr>
          <w:rFonts w:eastAsia="Calibri" w:cs="Times New Roman"/>
        </w:rPr>
      </w:pPr>
      <w:r w:rsidRPr="0009233E">
        <w:t>The following are elements that add to the strength of the case</w:t>
      </w:r>
      <w:r w:rsidR="002D53F9" w:rsidRPr="0009233E">
        <w:t xml:space="preserve"> (</w:t>
      </w:r>
      <w:r w:rsidR="002D53F9" w:rsidRPr="0009233E">
        <w:rPr>
          <w:rFonts w:eastAsia="Calibri" w:cs="Times New Roman"/>
        </w:rPr>
        <w:t xml:space="preserve">case (see also </w:t>
      </w:r>
      <w:r w:rsidR="008A1FC4">
        <w:rPr>
          <w:rFonts w:eastAsia="Calibri" w:cs="Times New Roman"/>
        </w:rPr>
        <w:t xml:space="preserve">integrative </w:t>
      </w:r>
      <w:r w:rsidR="00211B79">
        <w:rPr>
          <w:rFonts w:eastAsia="Calibri" w:cs="Times New Roman"/>
        </w:rPr>
        <w:t>thematic</w:t>
      </w:r>
      <w:r w:rsidR="00211B79" w:rsidRPr="0009233E">
        <w:rPr>
          <w:rFonts w:eastAsia="Calibri" w:cs="Times New Roman"/>
        </w:rPr>
        <w:t xml:space="preserve"> </w:t>
      </w:r>
      <w:r w:rsidR="002D53F9" w:rsidRPr="0009233E">
        <w:rPr>
          <w:rFonts w:eastAsia="Calibri" w:cs="Times New Roman"/>
        </w:rPr>
        <w:t xml:space="preserve">examples </w:t>
      </w:r>
      <w:hyperlink r:id="rId32" w:history="1">
        <w:r w:rsidR="002D53F9" w:rsidRPr="00D12146">
          <w:rPr>
            <w:rStyle w:val="Hyperlink"/>
            <w:rFonts w:eastAsia="Calibri" w:cs="Times New Roman"/>
            <w:color w:val="C00000"/>
          </w:rPr>
          <w:t>here</w:t>
        </w:r>
      </w:hyperlink>
      <w:r w:rsidR="002D53F9" w:rsidRPr="0009233E">
        <w:rPr>
          <w:rFonts w:eastAsia="Calibri" w:cs="Times New Roman"/>
        </w:rPr>
        <w:t>):</w:t>
      </w:r>
    </w:p>
    <w:p w14:paraId="577CF4C9" w14:textId="50D855FD" w:rsidR="006C0E51" w:rsidRPr="0009233E" w:rsidRDefault="006C0E51" w:rsidP="00994000">
      <w:pPr>
        <w:pStyle w:val="ListParagraph"/>
        <w:numPr>
          <w:ilvl w:val="0"/>
          <w:numId w:val="143"/>
        </w:numPr>
      </w:pPr>
      <w:r w:rsidRPr="0009233E">
        <w:t>Scope: the number of people, events, tasks, and other elements involved: more is better.</w:t>
      </w:r>
    </w:p>
    <w:p w14:paraId="6FC79510" w14:textId="1667A20E" w:rsidR="006C0E51" w:rsidRPr="0009233E" w:rsidRDefault="006C0E51" w:rsidP="00994000">
      <w:pPr>
        <w:pStyle w:val="ListParagraph"/>
        <w:numPr>
          <w:ilvl w:val="0"/>
          <w:numId w:val="143"/>
        </w:numPr>
      </w:pPr>
      <w:r w:rsidRPr="0009233E">
        <w:t xml:space="preserve">Difficulty/challenge: initiatives addressing issues that are both important and have proven difficult to improve: more difficulty the better.  </w:t>
      </w:r>
    </w:p>
    <w:p w14:paraId="56AE830B" w14:textId="20C0B014" w:rsidR="006C0E51" w:rsidRPr="0009233E" w:rsidRDefault="006C0E51" w:rsidP="00994000">
      <w:pPr>
        <w:pStyle w:val="ListParagraph"/>
        <w:numPr>
          <w:ilvl w:val="0"/>
          <w:numId w:val="143"/>
        </w:numPr>
      </w:pPr>
      <w:r w:rsidRPr="0009233E">
        <w:t>Innovation/creativity: initiatives where the candidate provides unique and creative ideas, rather than applying known examples: the more innovative, the better.</w:t>
      </w:r>
    </w:p>
    <w:p w14:paraId="7FE61D20" w14:textId="1B2FC390" w:rsidR="006C0E51" w:rsidRPr="0009233E" w:rsidRDefault="006C0E51" w:rsidP="00994000">
      <w:pPr>
        <w:pStyle w:val="ListParagraph"/>
        <w:numPr>
          <w:ilvl w:val="0"/>
          <w:numId w:val="143"/>
        </w:numPr>
      </w:pPr>
      <w:r w:rsidRPr="0009233E">
        <w:t xml:space="preserve">Success/outcomes: achievement of planned or secondary objectives—the more successful the better.  </w:t>
      </w:r>
    </w:p>
    <w:p w14:paraId="39F8568D" w14:textId="2D31BB39" w:rsidR="006C0E51" w:rsidRPr="0009233E" w:rsidRDefault="006C0E51" w:rsidP="00994000">
      <w:pPr>
        <w:pStyle w:val="ListParagraph"/>
        <w:numPr>
          <w:ilvl w:val="0"/>
          <w:numId w:val="143"/>
        </w:numPr>
      </w:pPr>
      <w:r w:rsidRPr="0009233E">
        <w:t>Adoption by others: e.g.</w:t>
      </w:r>
      <w:r w:rsidR="0009233E" w:rsidRPr="0009233E">
        <w:t>,</w:t>
      </w:r>
      <w:r w:rsidRPr="0009233E">
        <w:t xml:space="preserve"> citations, use in courses, use in other communities or organizations: the more </w:t>
      </w:r>
      <w:r w:rsidR="00D12146" w:rsidRPr="0009233E">
        <w:t>widespread</w:t>
      </w:r>
      <w:r w:rsidRPr="0009233E">
        <w:t xml:space="preserve"> beyond </w:t>
      </w:r>
      <w:r w:rsidR="00137AC8">
        <w:t>IU Indianapolis</w:t>
      </w:r>
      <w:r w:rsidRPr="0009233E">
        <w:t xml:space="preserve">, the better.  </w:t>
      </w:r>
    </w:p>
    <w:p w14:paraId="071D37DE" w14:textId="540E33BC" w:rsidR="006C0E51" w:rsidRPr="0009233E" w:rsidRDefault="006C0E51" w:rsidP="006C0E51">
      <w:r w:rsidRPr="0009233E">
        <w:t xml:space="preserve">None of these are necessary or individually sufficient. For example, a very creative approach to a very difficult problem may have a small scope and limited (initial) outcomes, but also be inspiring to other organizations. A broader application of a known good model (from outside </w:t>
      </w:r>
      <w:r w:rsidR="00137AC8">
        <w:t>IU Indianapolis</w:t>
      </w:r>
      <w:r w:rsidRPr="0009233E">
        <w:t xml:space="preserve">, at </w:t>
      </w:r>
      <w:r w:rsidR="00137AC8">
        <w:t>IU Indianapolis</w:t>
      </w:r>
      <w:r w:rsidRPr="0009233E">
        <w:t xml:space="preserve">), may have a large scope and more consistent success, but be less innovative.  </w:t>
      </w:r>
    </w:p>
    <w:p w14:paraId="10E317B0" w14:textId="2E72B367" w:rsidR="006C0E51" w:rsidRPr="0009233E" w:rsidRDefault="006C0E51" w:rsidP="006C0E51"/>
    <w:p w14:paraId="56A2F11A" w14:textId="7EAB655A" w:rsidR="006C0E51" w:rsidRPr="0009233E" w:rsidRDefault="006C0E51" w:rsidP="006C0E51">
      <w:r w:rsidRPr="0009233E">
        <w:rPr>
          <w:u w:val="single"/>
        </w:rPr>
        <w:t>Examples</w:t>
      </w:r>
      <w:r w:rsidRPr="0009233E">
        <w:t xml:space="preserve"> of activities with impact with examples for the </w:t>
      </w:r>
      <w:r w:rsidR="008A1FC4">
        <w:t>balanced-integrative</w:t>
      </w:r>
      <w:r w:rsidR="008A1FC4" w:rsidRPr="0009233E">
        <w:t xml:space="preserve"> </w:t>
      </w:r>
      <w:r w:rsidRPr="0009233E">
        <w:t>case:</w:t>
      </w:r>
    </w:p>
    <w:p w14:paraId="44084F6F" w14:textId="105C200A" w:rsidR="006C0E51" w:rsidRPr="0009233E" w:rsidRDefault="006C0E51" w:rsidP="00994000">
      <w:pPr>
        <w:pStyle w:val="ListParagraph"/>
        <w:numPr>
          <w:ilvl w:val="0"/>
          <w:numId w:val="144"/>
        </w:numPr>
      </w:pPr>
      <w:r w:rsidRPr="0009233E">
        <w:t>Policy work: work that supports adoption of governmental or organizational policies and practices.</w:t>
      </w:r>
    </w:p>
    <w:p w14:paraId="0DDC243A" w14:textId="3945DA27" w:rsidR="006C0E51" w:rsidRPr="0009233E" w:rsidRDefault="006C0E51" w:rsidP="00994000">
      <w:pPr>
        <w:pStyle w:val="ListParagraph"/>
        <w:numPr>
          <w:ilvl w:val="0"/>
          <w:numId w:val="144"/>
        </w:numPr>
      </w:pPr>
      <w:r w:rsidRPr="0009233E">
        <w:t>Grants: securing grants for IU/</w:t>
      </w:r>
      <w:r w:rsidR="00137AC8">
        <w:t>IU Indianapolis</w:t>
      </w:r>
      <w:r w:rsidRPr="0009233E">
        <w:t xml:space="preserve">/unit programs for </w:t>
      </w:r>
      <w:r w:rsidR="008A1FC4">
        <w:t>advancing thematic work</w:t>
      </w:r>
      <w:r w:rsidRPr="0009233E">
        <w:t>, e.g.</w:t>
      </w:r>
      <w:r w:rsidR="0009233E" w:rsidRPr="0009233E">
        <w:t>,</w:t>
      </w:r>
      <w:r w:rsidRPr="0009233E">
        <w:t xml:space="preserve"> funding diverse junior researchers, pipeline initiatives; internal or external.  </w:t>
      </w:r>
    </w:p>
    <w:p w14:paraId="516682CF" w14:textId="47CEDEB0" w:rsidR="006C0E51" w:rsidRPr="0009233E" w:rsidRDefault="006C0E51" w:rsidP="00994000">
      <w:pPr>
        <w:pStyle w:val="ListParagraph"/>
        <w:numPr>
          <w:ilvl w:val="0"/>
          <w:numId w:val="144"/>
        </w:numPr>
      </w:pPr>
      <w:r w:rsidRPr="0009233E">
        <w:t>Grants-assistive work: work that assists either IU/</w:t>
      </w:r>
      <w:r w:rsidR="00137AC8">
        <w:t>IU Indianapolis</w:t>
      </w:r>
      <w:r w:rsidRPr="0009233E">
        <w:t xml:space="preserve">-units or community organizations to secure grants to support </w:t>
      </w:r>
      <w:r w:rsidR="008A1FC4">
        <w:t>thematic</w:t>
      </w:r>
      <w:r w:rsidR="008A1FC4" w:rsidRPr="0009233E">
        <w:t xml:space="preserve"> </w:t>
      </w:r>
      <w:r w:rsidRPr="0009233E">
        <w:t xml:space="preserve">goals.  </w:t>
      </w:r>
    </w:p>
    <w:p w14:paraId="64B532D0" w14:textId="6641DB94" w:rsidR="006C0E51" w:rsidRPr="0009233E" w:rsidRDefault="006C0E51" w:rsidP="00994000">
      <w:pPr>
        <w:pStyle w:val="ListParagraph"/>
        <w:numPr>
          <w:ilvl w:val="0"/>
          <w:numId w:val="144"/>
        </w:numPr>
      </w:pPr>
      <w:r w:rsidRPr="0009233E">
        <w:t>Mentorship/</w:t>
      </w:r>
      <w:proofErr w:type="gramStart"/>
      <w:r w:rsidRPr="0009233E">
        <w:t>advising:</w:t>
      </w:r>
      <w:proofErr w:type="gramEnd"/>
      <w:r w:rsidRPr="0009233E">
        <w:t xml:space="preserve"> designing a mentoring program; serving as a mentor—could be junior colleagues, graduate students, undergraduate students, or pre-college individuals; advising groups or individuals.</w:t>
      </w:r>
    </w:p>
    <w:p w14:paraId="166B39D2" w14:textId="77777777" w:rsidR="006C0E51" w:rsidRPr="0009233E" w:rsidRDefault="006C0E51" w:rsidP="00994000">
      <w:pPr>
        <w:pStyle w:val="ListParagraph"/>
        <w:numPr>
          <w:ilvl w:val="0"/>
          <w:numId w:val="144"/>
        </w:numPr>
      </w:pPr>
      <w:r w:rsidRPr="0009233E">
        <w:t>Inclusive teaching practices</w:t>
      </w:r>
    </w:p>
    <w:p w14:paraId="2A95E21D" w14:textId="7AD5013D" w:rsidR="006C0E51" w:rsidRPr="0009233E" w:rsidRDefault="006C0E51" w:rsidP="00994000">
      <w:pPr>
        <w:pStyle w:val="ListParagraph"/>
        <w:numPr>
          <w:ilvl w:val="0"/>
          <w:numId w:val="144"/>
        </w:numPr>
      </w:pPr>
      <w:r w:rsidRPr="0009233E">
        <w:t xml:space="preserve">Innovative </w:t>
      </w:r>
      <w:r w:rsidR="008A1FC4">
        <w:t>thematic</w:t>
      </w:r>
      <w:r w:rsidRPr="0009233E">
        <w:t xml:space="preserve"> curriculum design and delivery</w:t>
      </w:r>
    </w:p>
    <w:p w14:paraId="53104E8C" w14:textId="589D8721" w:rsidR="006C0E51" w:rsidRPr="0009233E" w:rsidRDefault="006C0E51" w:rsidP="00994000">
      <w:pPr>
        <w:pStyle w:val="ListParagraph"/>
        <w:numPr>
          <w:ilvl w:val="0"/>
          <w:numId w:val="144"/>
        </w:numPr>
      </w:pPr>
      <w:r w:rsidRPr="0009233E">
        <w:t xml:space="preserve">Providing professional development related to </w:t>
      </w:r>
      <w:r w:rsidR="008A1FC4">
        <w:t>theme</w:t>
      </w:r>
    </w:p>
    <w:sectPr w:rsidR="006C0E51" w:rsidRPr="0009233E" w:rsidSect="00D67FCF">
      <w:footerReference w:type="default" r:id="rId33"/>
      <w:headerReference w:type="first" r:id="rId34"/>
      <w:footerReference w:type="first" r:id="rId35"/>
      <w:type w:val="continuous"/>
      <w:pgSz w:w="12240" w:h="15840"/>
      <w:pgMar w:top="720" w:right="720" w:bottom="72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0EA7" w14:textId="77777777" w:rsidR="00E53BAC" w:rsidRDefault="00E53BAC" w:rsidP="005F6F60">
      <w:r>
        <w:separator/>
      </w:r>
    </w:p>
  </w:endnote>
  <w:endnote w:type="continuationSeparator" w:id="0">
    <w:p w14:paraId="40404125" w14:textId="77777777" w:rsidR="00E53BAC" w:rsidRDefault="00E53BAC" w:rsidP="005F6F60">
      <w:r>
        <w:continuationSeparator/>
      </w:r>
    </w:p>
  </w:endnote>
  <w:endnote w:type="continuationNotice" w:id="1">
    <w:p w14:paraId="0A20B944" w14:textId="77777777" w:rsidR="00E53BAC" w:rsidRDefault="00E53B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81A1" w14:textId="47E0C430" w:rsidR="00DA2F23" w:rsidRPr="00DD6C9A" w:rsidRDefault="00DA2F23" w:rsidP="005D2571">
    <w:pPr>
      <w:pStyle w:val="BodyText"/>
      <w:rPr>
        <w:b/>
        <w:bCs/>
      </w:rPr>
    </w:pPr>
    <w:r w:rsidRPr="00DD6C9A">
      <w:rPr>
        <w:noProof/>
        <w:color w:val="2B579A"/>
        <w:shd w:val="clear" w:color="auto" w:fill="E6E6E6"/>
      </w:rPr>
      <mc:AlternateContent>
        <mc:Choice Requires="wps">
          <w:drawing>
            <wp:anchor distT="0" distB="0" distL="114300" distR="114300" simplePos="0" relativeHeight="251658244" behindDoc="1" locked="0" layoutInCell="1" allowOverlap="1" wp14:anchorId="432EA697" wp14:editId="5502A840">
              <wp:simplePos x="0" y="0"/>
              <wp:positionH relativeFrom="page">
                <wp:posOffset>3613150</wp:posOffset>
              </wp:positionH>
              <wp:positionV relativeFrom="page">
                <wp:posOffset>9429750</wp:posOffset>
              </wp:positionV>
              <wp:extent cx="292100" cy="210312"/>
              <wp:effectExtent l="0" t="0" r="0" b="5715"/>
              <wp:wrapNone/>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10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117CC" w14:textId="15C2239F" w:rsidR="00DA2F23" w:rsidRPr="00DD4F0E" w:rsidRDefault="00DA2F23" w:rsidP="00287B0B">
                          <w:pPr>
                            <w:spacing w:before="15"/>
                            <w:ind w:left="40"/>
                            <w:rPr>
                              <w:rFonts w:ascii="Century Gothic"/>
                              <w:sz w:val="16"/>
                            </w:rPr>
                          </w:pPr>
                          <w:r w:rsidRPr="00DD4F0E">
                            <w:rPr>
                              <w:color w:val="2B579A"/>
                              <w:shd w:val="clear" w:color="auto" w:fill="E6E6E6"/>
                            </w:rPr>
                            <w:fldChar w:fldCharType="begin"/>
                          </w:r>
                          <w:r w:rsidRPr="00DD4F0E">
                            <w:rPr>
                              <w:rFonts w:ascii="Century Gothic"/>
                              <w:color w:val="231F20"/>
                              <w:w w:val="116"/>
                              <w:sz w:val="16"/>
                            </w:rPr>
                            <w:instrText xml:space="preserve"> PAGE </w:instrText>
                          </w:r>
                          <w:r w:rsidRPr="00DD4F0E">
                            <w:rPr>
                              <w:color w:val="2B579A"/>
                              <w:shd w:val="clear" w:color="auto" w:fill="E6E6E6"/>
                            </w:rPr>
                            <w:fldChar w:fldCharType="separate"/>
                          </w:r>
                          <w:r w:rsidRPr="00DD4F0E">
                            <w:rPr>
                              <w:rFonts w:ascii="Century Gothic"/>
                              <w:noProof/>
                              <w:color w:val="231F20"/>
                              <w:w w:val="116"/>
                              <w:sz w:val="16"/>
                            </w:rPr>
                            <w:t>14</w:t>
                          </w:r>
                          <w:r w:rsidRPr="00DD4F0E">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2EA697" id="_x0000_t202" coordsize="21600,21600" o:spt="202" path="m,l,21600r21600,l21600,xe">
              <v:stroke joinstyle="miter"/>
              <v:path gradientshapeok="t" o:connecttype="rect"/>
            </v:shapetype>
            <v:shape id="Text Box 20" o:spid="_x0000_s1026" type="#_x0000_t202" alt="&quot;&quot;" style="position:absolute;margin-left:284.5pt;margin-top:742.5pt;width:23pt;height:16.5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" filled="f" stroked="f">
              <v:textbox inset="0,0,0,0">
                <w:txbxContent>
                  <w:p w14:paraId="43D117CC" w14:textId="15C2239F" w:rsidR="00DA2F23" w:rsidRPr="00DD4F0E" w:rsidRDefault="00DA2F23" w:rsidP="00287B0B">
                    <w:pPr>
                      <w:spacing w:before="15"/>
                      <w:ind w:left="40"/>
                      <w:rPr>
                        <w:rFonts w:ascii="Century Gothic"/>
                        <w:sz w:val="16"/>
                      </w:rPr>
                    </w:pPr>
                    <w:r w:rsidRPr="00DD4F0E">
                      <w:rPr>
                        <w:color w:val="2B579A"/>
                        <w:shd w:val="clear" w:color="auto" w:fill="E6E6E6"/>
                      </w:rPr>
                      <w:fldChar w:fldCharType="begin"/>
                    </w:r>
                    <w:r w:rsidRPr="00DD4F0E">
                      <w:rPr>
                        <w:rFonts w:ascii="Century Gothic"/>
                        <w:color w:val="231F20"/>
                        <w:w w:val="116"/>
                        <w:sz w:val="16"/>
                      </w:rPr>
                      <w:instrText xml:space="preserve"> PAGE </w:instrText>
                    </w:r>
                    <w:r w:rsidRPr="00DD4F0E">
                      <w:rPr>
                        <w:color w:val="2B579A"/>
                        <w:shd w:val="clear" w:color="auto" w:fill="E6E6E6"/>
                      </w:rPr>
                      <w:fldChar w:fldCharType="separate"/>
                    </w:r>
                    <w:r w:rsidRPr="00DD4F0E">
                      <w:rPr>
                        <w:rFonts w:ascii="Century Gothic"/>
                        <w:noProof/>
                        <w:color w:val="231F20"/>
                        <w:w w:val="116"/>
                        <w:sz w:val="16"/>
                      </w:rPr>
                      <w:t>14</w:t>
                    </w:r>
                    <w:r w:rsidRPr="00DD4F0E">
                      <w:rPr>
                        <w:color w:val="2B579A"/>
                        <w:shd w:val="clear" w:color="auto" w:fill="E6E6E6"/>
                      </w:rPr>
                      <w:fldChar w:fldCharType="end"/>
                    </w:r>
                  </w:p>
                </w:txbxContent>
              </v:textbox>
              <w10:wrap anchorx="page" anchory="page"/>
            </v:shape>
          </w:pict>
        </mc:Fallback>
      </mc:AlternateContent>
    </w:r>
    <w:r w:rsidRPr="00DD6C9A">
      <w:rPr>
        <w:noProof/>
        <w:color w:val="2B579A"/>
        <w:shd w:val="clear" w:color="auto" w:fill="E6E6E6"/>
      </w:rPr>
      <mc:AlternateContent>
        <mc:Choice Requires="wps">
          <w:drawing>
            <wp:anchor distT="0" distB="0" distL="114300" distR="114300" simplePos="0" relativeHeight="251658240" behindDoc="1" locked="0" layoutInCell="1" allowOverlap="1" wp14:anchorId="50AED647" wp14:editId="7DD998E4">
              <wp:simplePos x="0" y="0"/>
              <wp:positionH relativeFrom="page">
                <wp:posOffset>266700</wp:posOffset>
              </wp:positionH>
              <wp:positionV relativeFrom="page">
                <wp:posOffset>10401300</wp:posOffset>
              </wp:positionV>
              <wp:extent cx="0" cy="190500"/>
              <wp:effectExtent l="9525" t="9525" r="9525" b="952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xmlns:w16du="http://schemas.microsoft.com/office/word/2023/wordml/word16du">
          <w:pict w14:anchorId="4677FCC2">
            <v:line id="Straight Connector 27"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weight=".25pt" from="21pt,819pt" to="21pt,834pt" w14:anchorId="71742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">
              <w10:wrap anchorx="page" anchory="page"/>
            </v:line>
          </w:pict>
        </mc:Fallback>
      </mc:AlternateContent>
    </w:r>
    <w:r w:rsidRPr="00DD6C9A">
      <w:rPr>
        <w:noProof/>
        <w:color w:val="2B579A"/>
        <w:shd w:val="clear" w:color="auto" w:fill="E6E6E6"/>
      </w:rPr>
      <mc:AlternateContent>
        <mc:Choice Requires="wps">
          <w:drawing>
            <wp:anchor distT="0" distB="0" distL="114300" distR="114300" simplePos="0" relativeHeight="251658241" behindDoc="1" locked="0" layoutInCell="1" allowOverlap="1" wp14:anchorId="5E5F4991" wp14:editId="1FCB64C2">
              <wp:simplePos x="0" y="0"/>
              <wp:positionH relativeFrom="page">
                <wp:posOffset>8039100</wp:posOffset>
              </wp:positionH>
              <wp:positionV relativeFrom="page">
                <wp:posOffset>10401300</wp:posOffset>
              </wp:positionV>
              <wp:extent cx="0" cy="190500"/>
              <wp:effectExtent l="9525" t="9525" r="9525" b="9525"/>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xmlns:w16du="http://schemas.microsoft.com/office/word/2023/wordml/word16du">
          <w:pict w14:anchorId="45F95D94">
            <v:line id="Straight Connector 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weight=".25pt" from="633pt,819pt" to="633pt,834pt" w14:anchorId="1581D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">
              <w10:wrap anchorx="page" anchory="page"/>
            </v:line>
          </w:pict>
        </mc:Fallback>
      </mc:AlternateContent>
    </w:r>
    <w:r w:rsidRPr="00DD6C9A">
      <w:rPr>
        <w:noProof/>
        <w:color w:val="2B579A"/>
        <w:shd w:val="clear" w:color="auto" w:fill="E6E6E6"/>
      </w:rPr>
      <mc:AlternateContent>
        <mc:Choice Requires="wps">
          <w:drawing>
            <wp:anchor distT="0" distB="0" distL="114300" distR="114300" simplePos="0" relativeHeight="251658242" behindDoc="1" locked="0" layoutInCell="1" allowOverlap="1" wp14:anchorId="04A7E8BD" wp14:editId="58E518C1">
              <wp:simplePos x="0" y="0"/>
              <wp:positionH relativeFrom="page">
                <wp:posOffset>190500</wp:posOffset>
              </wp:positionH>
              <wp:positionV relativeFrom="page">
                <wp:posOffset>10325100</wp:posOffset>
              </wp:positionV>
              <wp:extent cx="0" cy="0"/>
              <wp:effectExtent l="200025" t="9525" r="200025" b="9525"/>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xmlns:w16du="http://schemas.microsoft.com/office/word/2023/wordml/word16du">
          <w:pict w14:anchorId="50CEC954">
            <v:line id="Straight Connector 22"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weight=".25pt" from="15pt,813pt" to="15pt,813pt" w14:anchorId="56D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">
              <w10:wrap anchorx="page" anchory="page"/>
            </v:line>
          </w:pict>
        </mc:Fallback>
      </mc:AlternateContent>
    </w:r>
    <w:r w:rsidRPr="00DD6C9A">
      <w:rPr>
        <w:noProof/>
        <w:color w:val="2B579A"/>
        <w:shd w:val="clear" w:color="auto" w:fill="E6E6E6"/>
      </w:rPr>
      <mc:AlternateContent>
        <mc:Choice Requires="wps">
          <w:drawing>
            <wp:anchor distT="0" distB="0" distL="114300" distR="114300" simplePos="0" relativeHeight="251658243" behindDoc="1" locked="0" layoutInCell="1" allowOverlap="1" wp14:anchorId="38983B7B" wp14:editId="67F37961">
              <wp:simplePos x="0" y="0"/>
              <wp:positionH relativeFrom="page">
                <wp:posOffset>8115300</wp:posOffset>
              </wp:positionH>
              <wp:positionV relativeFrom="page">
                <wp:posOffset>10325100</wp:posOffset>
              </wp:positionV>
              <wp:extent cx="190500" cy="0"/>
              <wp:effectExtent l="9525" t="9525" r="9525" b="952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xmlns:w16du="http://schemas.microsoft.com/office/word/2023/wordml/word16du">
          <w:pict w14:anchorId="2BB7B80D">
            <v:line id="Straight Connector 21"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weight=".25pt" from="639pt,813pt" to="654pt,813pt" w14:anchorId="5C03D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">
              <w10:wrap anchorx="page" anchory="page"/>
            </v:line>
          </w:pict>
        </mc:Fallback>
      </mc:AlternateContent>
    </w:r>
    <w:r w:rsidR="00DD6C9A" w:rsidRPr="00DD6C9A">
      <w:t xml:space="preserve"> Guidelines 2024</w:t>
    </w:r>
    <w:r w:rsidR="00DD6C9A">
      <w:t>-</w:t>
    </w:r>
    <w:r w:rsidR="00DD6C9A" w:rsidRPr="00DD6C9A">
      <w:t xml:space="preserve">2025 </w:t>
    </w:r>
    <w:r w:rsidR="00DD6C9A" w:rsidRPr="00DD6C9A">
      <w:rPr>
        <w:color w:val="867D78" w:themeColor="accent5"/>
      </w:rPr>
      <w:t>IU Indianapolis</w:t>
    </w:r>
  </w:p>
  <w:p w14:paraId="7C515D49" w14:textId="3A74F2BC" w:rsidR="00DA2F23" w:rsidRDefault="00DA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31FF2493" w14:paraId="2D23D5C1" w14:textId="77777777" w:rsidTr="009B6B36">
      <w:trPr>
        <w:trHeight w:val="300"/>
      </w:trPr>
      <w:tc>
        <w:tcPr>
          <w:tcW w:w="3550" w:type="dxa"/>
        </w:tcPr>
        <w:p w14:paraId="74D3A9F0" w14:textId="41E07E30" w:rsidR="31FF2493" w:rsidRDefault="31FF2493" w:rsidP="009B6B36">
          <w:pPr>
            <w:pStyle w:val="Header"/>
            <w:ind w:left="-115"/>
          </w:pPr>
        </w:p>
      </w:tc>
      <w:tc>
        <w:tcPr>
          <w:tcW w:w="3550" w:type="dxa"/>
        </w:tcPr>
        <w:p w14:paraId="453E9CDD" w14:textId="443C39D7" w:rsidR="31FF2493" w:rsidRDefault="31FF2493" w:rsidP="009B6B36">
          <w:pPr>
            <w:pStyle w:val="Header"/>
            <w:jc w:val="center"/>
          </w:pPr>
        </w:p>
      </w:tc>
      <w:tc>
        <w:tcPr>
          <w:tcW w:w="3550" w:type="dxa"/>
        </w:tcPr>
        <w:p w14:paraId="2F79560F" w14:textId="4C447C1E" w:rsidR="31FF2493" w:rsidRDefault="31FF2493" w:rsidP="009B6B36">
          <w:pPr>
            <w:pStyle w:val="Header"/>
            <w:ind w:right="-115"/>
            <w:jc w:val="right"/>
          </w:pPr>
        </w:p>
      </w:tc>
    </w:tr>
  </w:tbl>
  <w:p w14:paraId="4A5575F5" w14:textId="706B868D" w:rsidR="00467BB7" w:rsidRDefault="00467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EDCC" w14:textId="77777777" w:rsidR="00E53BAC" w:rsidRDefault="00E53BAC" w:rsidP="005F6F60">
      <w:r>
        <w:separator/>
      </w:r>
    </w:p>
  </w:footnote>
  <w:footnote w:type="continuationSeparator" w:id="0">
    <w:p w14:paraId="6EE1059A" w14:textId="77777777" w:rsidR="00E53BAC" w:rsidRDefault="00E53BAC" w:rsidP="005F6F60">
      <w:r>
        <w:continuationSeparator/>
      </w:r>
    </w:p>
  </w:footnote>
  <w:footnote w:type="continuationNotice" w:id="1">
    <w:p w14:paraId="3C24D8BF" w14:textId="77777777" w:rsidR="00E53BAC" w:rsidRDefault="00E53BAC">
      <w:pPr>
        <w:spacing w:line="240" w:lineRule="auto"/>
      </w:pPr>
    </w:p>
  </w:footnote>
  <w:footnote w:id="2">
    <w:p w14:paraId="5AE0C461" w14:textId="066E3CAE" w:rsidR="00ED495E" w:rsidRPr="00A5556E" w:rsidRDefault="00ED495E">
      <w:pPr>
        <w:pStyle w:val="FootnoteText"/>
      </w:pPr>
      <w:r w:rsidRPr="00A5556E">
        <w:rPr>
          <w:rStyle w:val="FootnoteReference"/>
        </w:rPr>
        <w:footnoteRef/>
      </w:r>
      <w:r w:rsidRPr="00A5556E">
        <w:t xml:space="preserve"> A task force of the University Faculty Council, and, the University Faculty Council Faculty Affairs Committee, recommend caution in using quantitative scores from student evaluations, and recommend against using student evaluation scores as the primary assessment of teaching (spring 2022).</w:t>
      </w:r>
    </w:p>
  </w:footnote>
  <w:footnote w:id="3">
    <w:p w14:paraId="4FC312E1" w14:textId="45C8945C" w:rsidR="00434C6C" w:rsidRPr="00E76348" w:rsidRDefault="00434C6C">
      <w:pPr>
        <w:pStyle w:val="FootnoteText"/>
      </w:pPr>
      <w:r w:rsidRPr="00E76348">
        <w:rPr>
          <w:rStyle w:val="FootnoteReference"/>
        </w:rPr>
        <w:footnoteRef/>
      </w:r>
      <w:r w:rsidRPr="00E76348">
        <w:t xml:space="preserve"> This language encompasses administrative work. </w:t>
      </w:r>
      <w:r w:rsidR="00A66FEC" w:rsidRPr="00E76348">
        <w:t xml:space="preserve">Someone who develops a new program, for example, organizes advanced subject matter expertise, pedagogical knowledge, understanding of recruitment and market needs, and knowledge of university processes. Sometimes this work can be part of a Teaching-excellence case but may also be considered university service.  </w:t>
      </w:r>
    </w:p>
  </w:footnote>
  <w:footnote w:id="4">
    <w:p w14:paraId="3F00CFCF" w14:textId="77777777" w:rsidR="00DE24FE" w:rsidRPr="008B0EEB" w:rsidRDefault="00DE24FE" w:rsidP="00DE24FE">
      <w:pPr>
        <w:pStyle w:val="FootnoteText"/>
      </w:pPr>
      <w:r>
        <w:rPr>
          <w:rStyle w:val="FootnoteReference"/>
        </w:rPr>
        <w:footnoteRef/>
      </w:r>
      <w:r>
        <w:t xml:space="preserve"> In the current guidelines, in the Service area, this is phrased as, the work is </w:t>
      </w:r>
      <w:r>
        <w:rPr>
          <w:i/>
          <w:iCs/>
        </w:rPr>
        <w:t>academic in nature</w:t>
      </w:r>
      <w:r>
        <w:t>. This is described as “characterized by “command and application of relevant knowledge, skills, and technological expertise; contribution to a body of knowledge; imagination, creativity, and innovation; application of ethical standards; achievement of intentional outcomes; and evidence of impact.”</w:t>
      </w:r>
    </w:p>
  </w:footnote>
  <w:footnote w:id="5">
    <w:p w14:paraId="405AE79B" w14:textId="77777777" w:rsidR="00F03002" w:rsidRDefault="00F03002" w:rsidP="00F03002">
      <w:pPr>
        <w:pStyle w:val="FootnoteText"/>
      </w:pPr>
      <w:r>
        <w:rPr>
          <w:rStyle w:val="FootnoteReference"/>
        </w:rPr>
        <w:footnoteRef/>
      </w:r>
      <w:r>
        <w:t xml:space="preserve"> Peer-reviewed dissemination is the standard language already used in the IU Indianapolis guidelines, broad enough to cover the wide range of research and creative activities pursued by IU Indianapolis faculty across all schools.</w:t>
      </w:r>
    </w:p>
  </w:footnote>
  <w:footnote w:id="6">
    <w:p w14:paraId="0AE85EDC" w14:textId="6C7BA7F0" w:rsidR="00583B5A" w:rsidRPr="00583B5A" w:rsidRDefault="00583B5A" w:rsidP="00583B5A">
      <w:pPr>
        <w:pStyle w:val="FootnoteText"/>
        <w:rPr>
          <w:color w:val="0070C0"/>
        </w:rPr>
      </w:pPr>
      <w:r w:rsidRPr="00583B5A">
        <w:rPr>
          <w:rStyle w:val="FootnoteReference"/>
          <w:color w:val="0070C0"/>
        </w:rPr>
        <w:footnoteRef/>
      </w:r>
      <w:r w:rsidRPr="00583B5A">
        <w:rPr>
          <w:color w:val="0070C0"/>
        </w:rPr>
        <w:t xml:space="preserve"> </w:t>
      </w:r>
      <w:hyperlink r:id="rId1" w:history="1">
        <w:r w:rsidRPr="00583B5A">
          <w:rPr>
            <w:rStyle w:val="Hyperlink"/>
          </w:rPr>
          <w:t>ACA-18</w:t>
        </w:r>
      </w:hyperlink>
      <w:r w:rsidRPr="00A639A3">
        <w:t>, Regulation of Clinical and Lecturer Appointments: “continued appointment and advancement in rank must be based on performance in teaching and service.”</w:t>
      </w:r>
    </w:p>
    <w:p w14:paraId="4FF13EBF" w14:textId="0F8BCD81" w:rsidR="00583B5A" w:rsidRDefault="00583B5A">
      <w:pPr>
        <w:pStyle w:val="FootnoteText"/>
      </w:pPr>
    </w:p>
  </w:footnote>
  <w:footnote w:id="7">
    <w:p w14:paraId="1DF3AB78" w14:textId="40A32E1E" w:rsidR="00DA2F23" w:rsidRPr="000F459C" w:rsidRDefault="00DA2F23">
      <w:pPr>
        <w:pStyle w:val="FootnoteText"/>
        <w:rPr>
          <w:sz w:val="18"/>
          <w:szCs w:val="18"/>
        </w:rPr>
      </w:pPr>
      <w:r w:rsidRPr="000F459C">
        <w:rPr>
          <w:rStyle w:val="FootnoteReference"/>
        </w:rPr>
        <w:footnoteRef/>
      </w:r>
      <w:r w:rsidRPr="000F459C">
        <w:t xml:space="preserve"> </w:t>
      </w:r>
      <w:r w:rsidRPr="000F459C">
        <w:rPr>
          <w:sz w:val="18"/>
          <w:szCs w:val="18"/>
        </w:rPr>
        <w:t>This would apply to extensions due to research problems, family leave, COVID-19, or other. Details are not needed.</w:t>
      </w:r>
    </w:p>
  </w:footnote>
  <w:footnote w:id="8">
    <w:p w14:paraId="5C7055F7" w14:textId="6EE22165" w:rsidR="00964D20" w:rsidRPr="000F459C" w:rsidRDefault="00964D20">
      <w:pPr>
        <w:pStyle w:val="FootnoteText"/>
      </w:pPr>
      <w:r w:rsidRPr="000F459C">
        <w:rPr>
          <w:rStyle w:val="FootnoteReference"/>
        </w:rPr>
        <w:footnoteRef/>
      </w:r>
      <w:r w:rsidRPr="000F459C">
        <w:t xml:space="preserve"> Within DMAI, there is an Integrative P&amp;T CV format. Use the </w:t>
      </w:r>
      <w:r w:rsidRPr="000F459C">
        <w:rPr>
          <w:i/>
          <w:iCs/>
        </w:rPr>
        <w:t xml:space="preserve">regular </w:t>
      </w:r>
      <w:r w:rsidRPr="000F459C">
        <w:t xml:space="preserve">(“Vita-IUPUI P&amp;T”) report to generate a version with the classes listed in detail. This is not available in any other </w:t>
      </w:r>
      <w:r w:rsidR="00DC0878" w:rsidRPr="000F459C">
        <w:t>DMAI report.</w:t>
      </w:r>
    </w:p>
  </w:footnote>
  <w:footnote w:id="9">
    <w:p w14:paraId="4D5F9880" w14:textId="46FB36F1" w:rsidR="00B135CF" w:rsidRDefault="00B135CF">
      <w:pPr>
        <w:pStyle w:val="FootnoteText"/>
      </w:pPr>
      <w:r>
        <w:rPr>
          <w:rStyle w:val="FootnoteReference"/>
        </w:rPr>
        <w:footnoteRef/>
      </w:r>
      <w:r>
        <w:t xml:space="preserve"> </w:t>
      </w:r>
      <w:r w:rsidRPr="00B135CF">
        <w:t xml:space="preserve">Clinical and other </w:t>
      </w:r>
      <w:r>
        <w:t>non-tenure track</w:t>
      </w:r>
      <w:r w:rsidRPr="00B135CF">
        <w:t xml:space="preserve"> faculty may not vote on </w:t>
      </w:r>
      <w:r>
        <w:t>tenure-track</w:t>
      </w:r>
      <w:r w:rsidRPr="00B135CF">
        <w:t xml:space="preserve"> cases</w:t>
      </w:r>
      <w:r>
        <w:t>. Still,</w:t>
      </w:r>
      <w:r w:rsidRPr="00B135CF">
        <w:t xml:space="preserve"> schools and departments may necessarily include these faculty on committees at the primary/department and unit/school levels.</w:t>
      </w:r>
    </w:p>
  </w:footnote>
  <w:footnote w:id="10">
    <w:p w14:paraId="57F684AE" w14:textId="7B092945" w:rsidR="005F7DBE" w:rsidRPr="00BB0861" w:rsidRDefault="005F7DBE">
      <w:pPr>
        <w:pStyle w:val="FootnoteText"/>
      </w:pPr>
      <w:r w:rsidRPr="00BB0861">
        <w:rPr>
          <w:rStyle w:val="FootnoteReference"/>
        </w:rPr>
        <w:footnoteRef/>
      </w:r>
      <w:r w:rsidRPr="00BB0861">
        <w:t xml:space="preserve"> Securing external letters is the responsibility of the academic department chair, or their delegate, even if the chair is not at rank.  </w:t>
      </w:r>
    </w:p>
  </w:footnote>
  <w:footnote w:id="11">
    <w:p w14:paraId="7FF9FE9D" w14:textId="2405CB69" w:rsidR="0026740C" w:rsidRPr="00BB0861" w:rsidRDefault="0026740C">
      <w:pPr>
        <w:pStyle w:val="FootnoteText"/>
      </w:pPr>
      <w:r w:rsidRPr="00BB0861">
        <w:rPr>
          <w:rStyle w:val="FootnoteReference"/>
        </w:rPr>
        <w:footnoteRef/>
      </w:r>
      <w:r w:rsidRPr="00BB0861">
        <w:t xml:space="preserve"> In IU policy, </w:t>
      </w:r>
      <w:r w:rsidR="00007DA4" w:rsidRPr="00BB0861">
        <w:t xml:space="preserve">the </w:t>
      </w:r>
      <w:r w:rsidRPr="00BB0861">
        <w:t>national reputation</w:t>
      </w:r>
      <w:r w:rsidR="00007DA4" w:rsidRPr="00BB0861">
        <w:t xml:space="preserve"> criterion is</w:t>
      </w:r>
      <w:r w:rsidRPr="00BB0861">
        <w:t xml:space="preserve"> attached to research excellence cases, not to teaching excellence, service excellence, or balanced cases. Refer to specific requirements of types of cases in the main section above</w:t>
      </w:r>
      <w:r w:rsidR="00007DA4" w:rsidRPr="00BB0861">
        <w:t>, and to department or school requirements.</w:t>
      </w:r>
    </w:p>
  </w:footnote>
  <w:footnote w:id="12">
    <w:p w14:paraId="354DCD3F" w14:textId="623D268B" w:rsidR="00760FF2" w:rsidRPr="00194BBC" w:rsidRDefault="00760FF2">
      <w:pPr>
        <w:pStyle w:val="FootnoteText"/>
      </w:pPr>
      <w:r w:rsidRPr="00194BBC">
        <w:rPr>
          <w:rStyle w:val="FootnoteReference"/>
        </w:rPr>
        <w:footnoteRef/>
      </w:r>
      <w:r w:rsidRPr="00194BBC">
        <w:t xml:space="preserve"> There is no current rule prohibiting two or more reviewers based at the same institution</w:t>
      </w:r>
      <w:r w:rsidR="004C6C70" w:rsidRPr="00194BBC">
        <w:t>,</w:t>
      </w:r>
      <w:r w:rsidRPr="00194BBC">
        <w:t xml:space="preserve"> but campus P&amp;T committee members prefer to have reviewers from separate institutions.</w:t>
      </w:r>
    </w:p>
  </w:footnote>
  <w:footnote w:id="13">
    <w:p w14:paraId="4BF2EC12" w14:textId="1A017147" w:rsidR="0087268F" w:rsidRPr="00194BBC" w:rsidRDefault="0087268F">
      <w:pPr>
        <w:pStyle w:val="FootnoteText"/>
      </w:pPr>
      <w:r w:rsidRPr="00194BBC">
        <w:rPr>
          <w:rStyle w:val="FootnoteReference"/>
        </w:rPr>
        <w:footnoteRef/>
      </w:r>
      <w:r w:rsidRPr="00194BBC">
        <w:t xml:space="preserve"> Candidates will not know who has been solicited as an </w:t>
      </w:r>
      <w:r w:rsidR="00257A52" w:rsidRPr="00194BBC">
        <w:t>external reviewer</w:t>
      </w:r>
      <w:r w:rsidRPr="00194BBC">
        <w:t xml:space="preserve">. They should be advised to not discuss their review with anyone of an appropriate rank during the review year unless they are already known to be not at arms-length.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31FF2493" w14:paraId="288D419E" w14:textId="77777777" w:rsidTr="009B6B36">
      <w:trPr>
        <w:trHeight w:val="300"/>
      </w:trPr>
      <w:tc>
        <w:tcPr>
          <w:tcW w:w="3550" w:type="dxa"/>
        </w:tcPr>
        <w:p w14:paraId="4CB40E40" w14:textId="7E2159B0" w:rsidR="31FF2493" w:rsidRDefault="31FF2493" w:rsidP="009B6B36">
          <w:pPr>
            <w:pStyle w:val="Header"/>
            <w:ind w:left="-115"/>
          </w:pPr>
        </w:p>
      </w:tc>
      <w:tc>
        <w:tcPr>
          <w:tcW w:w="3550" w:type="dxa"/>
        </w:tcPr>
        <w:p w14:paraId="74CD2214" w14:textId="6B54D33E" w:rsidR="31FF2493" w:rsidRDefault="31FF2493" w:rsidP="009B6B36">
          <w:pPr>
            <w:pStyle w:val="Header"/>
            <w:jc w:val="center"/>
          </w:pPr>
        </w:p>
      </w:tc>
      <w:tc>
        <w:tcPr>
          <w:tcW w:w="3550" w:type="dxa"/>
        </w:tcPr>
        <w:p w14:paraId="7DEEED5C" w14:textId="6E966C57" w:rsidR="31FF2493" w:rsidRDefault="31FF2493" w:rsidP="009B6B36">
          <w:pPr>
            <w:pStyle w:val="Header"/>
            <w:ind w:right="-115"/>
            <w:jc w:val="right"/>
          </w:pPr>
        </w:p>
      </w:tc>
    </w:tr>
  </w:tbl>
  <w:p w14:paraId="36E2388C" w14:textId="63B5A796" w:rsidR="00467BB7" w:rsidRDefault="00467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511"/>
    <w:multiLevelType w:val="hybridMultilevel"/>
    <w:tmpl w:val="FBC8B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17CD"/>
    <w:multiLevelType w:val="hybridMultilevel"/>
    <w:tmpl w:val="88EC48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20A6C4B"/>
    <w:multiLevelType w:val="hybridMultilevel"/>
    <w:tmpl w:val="94F85E70"/>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 w15:restartNumberingAfterBreak="0">
    <w:nsid w:val="02DC6CF5"/>
    <w:multiLevelType w:val="hybridMultilevel"/>
    <w:tmpl w:val="73645578"/>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2EA73DF"/>
    <w:multiLevelType w:val="hybridMultilevel"/>
    <w:tmpl w:val="1B8E9FAC"/>
    <w:lvl w:ilvl="0" w:tplc="04090003">
      <w:start w:val="1"/>
      <w:numFmt w:val="bullet"/>
      <w:lvlText w:val="o"/>
      <w:lvlJc w:val="left"/>
      <w:pPr>
        <w:ind w:left="820" w:hanging="360"/>
      </w:pPr>
      <w:rPr>
        <w:rFonts w:ascii="Courier New" w:hAnsi="Courier New" w:cs="Courier New"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5" w15:restartNumberingAfterBreak="0">
    <w:nsid w:val="030051F3"/>
    <w:multiLevelType w:val="hybridMultilevel"/>
    <w:tmpl w:val="4858B5C6"/>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 w15:restartNumberingAfterBreak="0">
    <w:nsid w:val="0392182A"/>
    <w:multiLevelType w:val="hybridMultilevel"/>
    <w:tmpl w:val="8090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46126"/>
    <w:multiLevelType w:val="hybridMultilevel"/>
    <w:tmpl w:val="5856627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D4A3D"/>
    <w:multiLevelType w:val="hybridMultilevel"/>
    <w:tmpl w:val="0E7C0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C644DC"/>
    <w:multiLevelType w:val="hybridMultilevel"/>
    <w:tmpl w:val="C2FCF07E"/>
    <w:lvl w:ilvl="0" w:tplc="FFFFFFFF">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 w15:restartNumberingAfterBreak="0">
    <w:nsid w:val="059D0458"/>
    <w:multiLevelType w:val="hybridMultilevel"/>
    <w:tmpl w:val="AFDE7AA6"/>
    <w:lvl w:ilvl="0" w:tplc="04090003">
      <w:start w:val="1"/>
      <w:numFmt w:val="bullet"/>
      <w:lvlText w:val="o"/>
      <w:lvlJc w:val="left"/>
      <w:pPr>
        <w:ind w:left="820" w:hanging="360"/>
      </w:pPr>
      <w:rPr>
        <w:rFonts w:ascii="Courier New" w:hAnsi="Courier New" w:cs="Courier New"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1" w15:restartNumberingAfterBreak="0">
    <w:nsid w:val="05D61512"/>
    <w:multiLevelType w:val="hybridMultilevel"/>
    <w:tmpl w:val="267A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E26392"/>
    <w:multiLevelType w:val="hybridMultilevel"/>
    <w:tmpl w:val="43A0A0DC"/>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04090005">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05F07D65"/>
    <w:multiLevelType w:val="hybridMultilevel"/>
    <w:tmpl w:val="B9882F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7207EAF"/>
    <w:multiLevelType w:val="hybridMultilevel"/>
    <w:tmpl w:val="B0F89E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78115F8"/>
    <w:multiLevelType w:val="hybridMultilevel"/>
    <w:tmpl w:val="02FCC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C83F25"/>
    <w:multiLevelType w:val="hybridMultilevel"/>
    <w:tmpl w:val="6984454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07EC07E7"/>
    <w:multiLevelType w:val="hybridMultilevel"/>
    <w:tmpl w:val="0382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4C0000"/>
    <w:multiLevelType w:val="hybridMultilevel"/>
    <w:tmpl w:val="E19A9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096467CA"/>
    <w:multiLevelType w:val="hybridMultilevel"/>
    <w:tmpl w:val="1B4A68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099B2618"/>
    <w:multiLevelType w:val="hybridMultilevel"/>
    <w:tmpl w:val="985A56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0A354073"/>
    <w:multiLevelType w:val="hybridMultilevel"/>
    <w:tmpl w:val="64940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EE6D1C"/>
    <w:multiLevelType w:val="hybridMultilevel"/>
    <w:tmpl w:val="552AAA2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0F61E6"/>
    <w:multiLevelType w:val="hybridMultilevel"/>
    <w:tmpl w:val="E8E680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0B1967AB"/>
    <w:multiLevelType w:val="hybridMultilevel"/>
    <w:tmpl w:val="D2F0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65638E"/>
    <w:multiLevelType w:val="hybridMultilevel"/>
    <w:tmpl w:val="36BE9CFA"/>
    <w:lvl w:ilvl="0" w:tplc="04090005">
      <w:start w:val="1"/>
      <w:numFmt w:val="bullet"/>
      <w:lvlText w:val=""/>
      <w:lvlJc w:val="left"/>
      <w:pPr>
        <w:ind w:left="720" w:hanging="360"/>
      </w:pPr>
      <w:rPr>
        <w:rFonts w:ascii="Wingdings" w:hAnsi="Wingdings" w:cs="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0C5F5B15"/>
    <w:multiLevelType w:val="hybridMultilevel"/>
    <w:tmpl w:val="E56AAA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2F7A7B"/>
    <w:multiLevelType w:val="hybridMultilevel"/>
    <w:tmpl w:val="2C18EECC"/>
    <w:lvl w:ilvl="0" w:tplc="04090003">
      <w:start w:val="1"/>
      <w:numFmt w:val="bullet"/>
      <w:lvlText w:val="o"/>
      <w:lvlJc w:val="left"/>
      <w:pPr>
        <w:ind w:left="820" w:hanging="360"/>
      </w:pPr>
      <w:rPr>
        <w:rFonts w:ascii="Courier New" w:hAnsi="Courier New" w:cs="Courier New"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8" w15:restartNumberingAfterBreak="0">
    <w:nsid w:val="0DA104B4"/>
    <w:multiLevelType w:val="hybridMultilevel"/>
    <w:tmpl w:val="8D5A2BE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0E132E4A"/>
    <w:multiLevelType w:val="hybridMultilevel"/>
    <w:tmpl w:val="162E51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0" w15:restartNumberingAfterBreak="0">
    <w:nsid w:val="0E5F10BE"/>
    <w:multiLevelType w:val="hybridMultilevel"/>
    <w:tmpl w:val="10FE49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0EC70918"/>
    <w:multiLevelType w:val="hybridMultilevel"/>
    <w:tmpl w:val="F816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76666B"/>
    <w:multiLevelType w:val="hybridMultilevel"/>
    <w:tmpl w:val="A3EAF6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B82CFA"/>
    <w:multiLevelType w:val="hybridMultilevel"/>
    <w:tmpl w:val="65F4A3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102A5C36"/>
    <w:multiLevelType w:val="hybridMultilevel"/>
    <w:tmpl w:val="2824305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1045687D"/>
    <w:multiLevelType w:val="hybridMultilevel"/>
    <w:tmpl w:val="C07A91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10956080"/>
    <w:multiLevelType w:val="hybridMultilevel"/>
    <w:tmpl w:val="B2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F951A6"/>
    <w:multiLevelType w:val="hybridMultilevel"/>
    <w:tmpl w:val="699E5640"/>
    <w:lvl w:ilvl="0" w:tplc="04090005">
      <w:start w:val="1"/>
      <w:numFmt w:val="bullet"/>
      <w:lvlText w:val=""/>
      <w:lvlJc w:val="left"/>
      <w:pPr>
        <w:ind w:left="720" w:hanging="360"/>
      </w:pPr>
      <w:rPr>
        <w:rFonts w:ascii="Wingdings" w:hAnsi="Wingdings" w:cs="Wingdings"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11B56D3D"/>
    <w:multiLevelType w:val="hybridMultilevel"/>
    <w:tmpl w:val="137601DA"/>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39" w15:restartNumberingAfterBreak="0">
    <w:nsid w:val="11F47025"/>
    <w:multiLevelType w:val="hybridMultilevel"/>
    <w:tmpl w:val="FD764E9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143F697C"/>
    <w:multiLevelType w:val="hybridMultilevel"/>
    <w:tmpl w:val="443C2AE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1" w15:restartNumberingAfterBreak="0">
    <w:nsid w:val="163F341B"/>
    <w:multiLevelType w:val="hybridMultilevel"/>
    <w:tmpl w:val="46DE36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173576AD"/>
    <w:multiLevelType w:val="hybridMultilevel"/>
    <w:tmpl w:val="7D9895D6"/>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3" w15:restartNumberingAfterBreak="0">
    <w:nsid w:val="195762C7"/>
    <w:multiLevelType w:val="hybridMultilevel"/>
    <w:tmpl w:val="50E822F8"/>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04090005">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4" w15:restartNumberingAfterBreak="0">
    <w:nsid w:val="19FA3807"/>
    <w:multiLevelType w:val="hybridMultilevel"/>
    <w:tmpl w:val="4322F328"/>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1A1249EC"/>
    <w:multiLevelType w:val="hybridMultilevel"/>
    <w:tmpl w:val="34AAE6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cs="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711809"/>
    <w:multiLevelType w:val="hybridMultilevel"/>
    <w:tmpl w:val="88D614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1B3A2780"/>
    <w:multiLevelType w:val="hybridMultilevel"/>
    <w:tmpl w:val="2F4C0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BC61FC7"/>
    <w:multiLevelType w:val="hybridMultilevel"/>
    <w:tmpl w:val="13A4CBD2"/>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9" w15:restartNumberingAfterBreak="0">
    <w:nsid w:val="1E846596"/>
    <w:multiLevelType w:val="hybridMultilevel"/>
    <w:tmpl w:val="0EA8A6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1F357E2E"/>
    <w:multiLevelType w:val="hybridMultilevel"/>
    <w:tmpl w:val="D27A08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1F9B3D58"/>
    <w:multiLevelType w:val="hybridMultilevel"/>
    <w:tmpl w:val="106C8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D01923"/>
    <w:multiLevelType w:val="hybridMultilevel"/>
    <w:tmpl w:val="0E1A3E3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20505B83"/>
    <w:multiLevelType w:val="hybridMultilevel"/>
    <w:tmpl w:val="117E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0A7577"/>
    <w:multiLevelType w:val="hybridMultilevel"/>
    <w:tmpl w:val="5B0C60E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0" w:hanging="360"/>
      </w:pPr>
      <w:rPr>
        <w:rFonts w:ascii="Courier New" w:hAnsi="Courier New" w:cs="Courier New" w:hint="default"/>
      </w:rPr>
    </w:lvl>
    <w:lvl w:ilvl="3" w:tplc="FFFFFFFF">
      <w:start w:val="1"/>
      <w:numFmt w:val="bullet"/>
      <w:lvlText w:val="o"/>
      <w:lvlJc w:val="left"/>
      <w:pPr>
        <w:ind w:left="2520" w:hanging="360"/>
      </w:pPr>
      <w:rPr>
        <w:rFonts w:ascii="Courier New" w:hAnsi="Courier New" w:cs="Courier New"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23AF3BD0"/>
    <w:multiLevelType w:val="hybridMultilevel"/>
    <w:tmpl w:val="C0981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255C0158"/>
    <w:multiLevelType w:val="hybridMultilevel"/>
    <w:tmpl w:val="E9866258"/>
    <w:lvl w:ilvl="0" w:tplc="04090001">
      <w:start w:val="1"/>
      <w:numFmt w:val="bullet"/>
      <w:lvlText w:val=""/>
      <w:lvlJc w:val="left"/>
      <w:pPr>
        <w:ind w:left="1080" w:hanging="72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743682"/>
    <w:multiLevelType w:val="hybridMultilevel"/>
    <w:tmpl w:val="D430CB7A"/>
    <w:lvl w:ilvl="0" w:tplc="04090001">
      <w:start w:val="1"/>
      <w:numFmt w:val="bullet"/>
      <w:lvlText w:val=""/>
      <w:lvlJc w:val="left"/>
      <w:pPr>
        <w:ind w:left="2880" w:hanging="360"/>
      </w:pPr>
      <w:rPr>
        <w:rFonts w:ascii="Symbol" w:hAnsi="Symbol" w:cs="Symbol" w:hint="default"/>
      </w:rPr>
    </w:lvl>
    <w:lvl w:ilvl="1" w:tplc="04090001">
      <w:start w:val="1"/>
      <w:numFmt w:val="bullet"/>
      <w:lvlText w:val=""/>
      <w:lvlJc w:val="left"/>
      <w:pPr>
        <w:ind w:left="3600" w:hanging="360"/>
      </w:pPr>
      <w:rPr>
        <w:rFonts w:ascii="Symbol" w:hAnsi="Symbol" w:cs="Symbol" w:hint="default"/>
      </w:rPr>
    </w:lvl>
    <w:lvl w:ilvl="2" w:tplc="04090003">
      <w:start w:val="1"/>
      <w:numFmt w:val="bullet"/>
      <w:lvlText w:val="o"/>
      <w:lvlJc w:val="left"/>
      <w:pPr>
        <w:ind w:left="4320" w:hanging="360"/>
      </w:pPr>
      <w:rPr>
        <w:rFonts w:ascii="Courier New" w:hAnsi="Courier New" w:cs="Courier New"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58" w15:restartNumberingAfterBreak="0">
    <w:nsid w:val="288E0A43"/>
    <w:multiLevelType w:val="hybridMultilevel"/>
    <w:tmpl w:val="AA88D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1B32E9"/>
    <w:multiLevelType w:val="hybridMultilevel"/>
    <w:tmpl w:val="FCFE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29FD0A1D"/>
    <w:multiLevelType w:val="hybridMultilevel"/>
    <w:tmpl w:val="422ACC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0B120E"/>
    <w:multiLevelType w:val="hybridMultilevel"/>
    <w:tmpl w:val="B9DE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7A53A1"/>
    <w:multiLevelType w:val="hybridMultilevel"/>
    <w:tmpl w:val="2C6215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2576D7"/>
    <w:multiLevelType w:val="hybridMultilevel"/>
    <w:tmpl w:val="B6707A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CAD1457"/>
    <w:multiLevelType w:val="hybridMultilevel"/>
    <w:tmpl w:val="38AA3D50"/>
    <w:lvl w:ilvl="0" w:tplc="04090003">
      <w:start w:val="1"/>
      <w:numFmt w:val="bullet"/>
      <w:lvlText w:val="o"/>
      <w:lvlJc w:val="left"/>
      <w:pPr>
        <w:ind w:left="820" w:hanging="360"/>
      </w:pPr>
      <w:rPr>
        <w:rFonts w:ascii="Courier New" w:hAnsi="Courier New" w:cs="Courier New"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65" w15:restartNumberingAfterBreak="0">
    <w:nsid w:val="2D4745B1"/>
    <w:multiLevelType w:val="hybridMultilevel"/>
    <w:tmpl w:val="AA6803DA"/>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04090005">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6" w15:restartNumberingAfterBreak="0">
    <w:nsid w:val="2DE84E80"/>
    <w:multiLevelType w:val="hybridMultilevel"/>
    <w:tmpl w:val="96ACAA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2DF96BE4"/>
    <w:multiLevelType w:val="hybridMultilevel"/>
    <w:tmpl w:val="DDEC4BD6"/>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8" w15:restartNumberingAfterBreak="0">
    <w:nsid w:val="2E384706"/>
    <w:multiLevelType w:val="hybridMultilevel"/>
    <w:tmpl w:val="D3ECAC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2E385E63"/>
    <w:multiLevelType w:val="hybridMultilevel"/>
    <w:tmpl w:val="8514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C323FE"/>
    <w:multiLevelType w:val="hybridMultilevel"/>
    <w:tmpl w:val="13505320"/>
    <w:lvl w:ilvl="0" w:tplc="04090001">
      <w:start w:val="1"/>
      <w:numFmt w:val="bullet"/>
      <w:lvlText w:val=""/>
      <w:lvlJc w:val="left"/>
      <w:pPr>
        <w:ind w:left="3600" w:hanging="360"/>
      </w:pPr>
      <w:rPr>
        <w:rFonts w:ascii="Symbol" w:hAnsi="Symbol" w:cs="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71" w15:restartNumberingAfterBreak="0">
    <w:nsid w:val="2EC61E4B"/>
    <w:multiLevelType w:val="hybridMultilevel"/>
    <w:tmpl w:val="A62C8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0F1E5D"/>
    <w:multiLevelType w:val="hybridMultilevel"/>
    <w:tmpl w:val="1FEAC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2FDD7796"/>
    <w:multiLevelType w:val="hybridMultilevel"/>
    <w:tmpl w:val="FA60F1E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4" w15:restartNumberingAfterBreak="0">
    <w:nsid w:val="31177F76"/>
    <w:multiLevelType w:val="hybridMultilevel"/>
    <w:tmpl w:val="6A42EB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C63692"/>
    <w:multiLevelType w:val="hybridMultilevel"/>
    <w:tmpl w:val="024C7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334353D0"/>
    <w:multiLevelType w:val="hybridMultilevel"/>
    <w:tmpl w:val="CEF89F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33517377"/>
    <w:multiLevelType w:val="hybridMultilevel"/>
    <w:tmpl w:val="21B09DA4"/>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cs="Symbol" w:hint="default"/>
      </w:rPr>
    </w:lvl>
    <w:lvl w:ilvl="2" w:tplc="04090005">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8" w15:restartNumberingAfterBreak="0">
    <w:nsid w:val="34002C57"/>
    <w:multiLevelType w:val="hybridMultilevel"/>
    <w:tmpl w:val="36A81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8023D9"/>
    <w:multiLevelType w:val="hybridMultilevel"/>
    <w:tmpl w:val="0978BA2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0" w15:restartNumberingAfterBreak="0">
    <w:nsid w:val="35C8060E"/>
    <w:multiLevelType w:val="hybridMultilevel"/>
    <w:tmpl w:val="E90E7D3E"/>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1" w15:restartNumberingAfterBreak="0">
    <w:nsid w:val="367431D2"/>
    <w:multiLevelType w:val="hybridMultilevel"/>
    <w:tmpl w:val="16589D36"/>
    <w:lvl w:ilvl="0" w:tplc="04090001">
      <w:start w:val="1"/>
      <w:numFmt w:val="bullet"/>
      <w:lvlText w:val=""/>
      <w:lvlJc w:val="left"/>
      <w:pPr>
        <w:ind w:left="720" w:hanging="360"/>
      </w:pPr>
      <w:rPr>
        <w:rFonts w:ascii="Symbol" w:hAnsi="Symbol" w:cs="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370D2F5E"/>
    <w:multiLevelType w:val="hybridMultilevel"/>
    <w:tmpl w:val="EB000CDA"/>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80263E8"/>
    <w:multiLevelType w:val="hybridMultilevel"/>
    <w:tmpl w:val="657E15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05670E"/>
    <w:multiLevelType w:val="hybridMultilevel"/>
    <w:tmpl w:val="EA2AEC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3971709F"/>
    <w:multiLevelType w:val="hybridMultilevel"/>
    <w:tmpl w:val="9B0A56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6" w15:restartNumberingAfterBreak="0">
    <w:nsid w:val="3B4A4712"/>
    <w:multiLevelType w:val="hybridMultilevel"/>
    <w:tmpl w:val="78086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7" w15:restartNumberingAfterBreak="0">
    <w:nsid w:val="3B805D2D"/>
    <w:multiLevelType w:val="hybridMultilevel"/>
    <w:tmpl w:val="C7D82A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3C721141"/>
    <w:multiLevelType w:val="hybridMultilevel"/>
    <w:tmpl w:val="18CA5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3CCA4D35"/>
    <w:multiLevelType w:val="hybridMultilevel"/>
    <w:tmpl w:val="37F6224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10" w:hanging="360"/>
      </w:pPr>
      <w:rPr>
        <w:rFonts w:ascii="Wingdings" w:hAnsi="Wingdings" w:cs="Wingdings" w:hint="default"/>
      </w:rPr>
    </w:lvl>
    <w:lvl w:ilvl="3" w:tplc="04090001">
      <w:start w:val="1"/>
      <w:numFmt w:val="bullet"/>
      <w:lvlText w:val=""/>
      <w:lvlJc w:val="left"/>
      <w:pPr>
        <w:ind w:left="2930" w:hanging="360"/>
      </w:pPr>
      <w:rPr>
        <w:rFonts w:ascii="Symbol" w:hAnsi="Symbol" w:cs="Symbol" w:hint="default"/>
      </w:rPr>
    </w:lvl>
    <w:lvl w:ilvl="4" w:tplc="04090003">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90" w15:restartNumberingAfterBreak="0">
    <w:nsid w:val="3CDA2B92"/>
    <w:multiLevelType w:val="hybridMultilevel"/>
    <w:tmpl w:val="8CD8DCC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1" w15:restartNumberingAfterBreak="0">
    <w:nsid w:val="3D232F83"/>
    <w:multiLevelType w:val="hybridMultilevel"/>
    <w:tmpl w:val="D826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831C08"/>
    <w:multiLevelType w:val="hybridMultilevel"/>
    <w:tmpl w:val="3EDCD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3D8D08B3"/>
    <w:multiLevelType w:val="hybridMultilevel"/>
    <w:tmpl w:val="F56CF666"/>
    <w:lvl w:ilvl="0" w:tplc="04090001">
      <w:start w:val="1"/>
      <w:numFmt w:val="bullet"/>
      <w:lvlText w:val=""/>
      <w:lvlJc w:val="left"/>
      <w:pPr>
        <w:ind w:left="3960" w:hanging="360"/>
      </w:pPr>
      <w:rPr>
        <w:rFonts w:ascii="Symbol" w:hAnsi="Symbol" w:cs="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4" w15:restartNumberingAfterBreak="0">
    <w:nsid w:val="3E866DE5"/>
    <w:multiLevelType w:val="hybridMultilevel"/>
    <w:tmpl w:val="82EA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710A35"/>
    <w:multiLevelType w:val="hybridMultilevel"/>
    <w:tmpl w:val="AD5E744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094C2D"/>
    <w:multiLevelType w:val="hybridMultilevel"/>
    <w:tmpl w:val="4E2098EE"/>
    <w:lvl w:ilvl="0" w:tplc="04090001">
      <w:start w:val="1"/>
      <w:numFmt w:val="bullet"/>
      <w:lvlText w:val=""/>
      <w:lvlJc w:val="left"/>
      <w:pPr>
        <w:ind w:left="720" w:hanging="360"/>
      </w:pPr>
      <w:rPr>
        <w:rFonts w:ascii="Symbol" w:hAnsi="Symbol" w:cs="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40C0516C"/>
    <w:multiLevelType w:val="hybridMultilevel"/>
    <w:tmpl w:val="C28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0758B5"/>
    <w:multiLevelType w:val="hybridMultilevel"/>
    <w:tmpl w:val="BC8A69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9" w15:restartNumberingAfterBreak="0">
    <w:nsid w:val="46875F35"/>
    <w:multiLevelType w:val="hybridMultilevel"/>
    <w:tmpl w:val="5CC8BDB8"/>
    <w:lvl w:ilvl="0" w:tplc="04090003">
      <w:start w:val="1"/>
      <w:numFmt w:val="bullet"/>
      <w:lvlText w:val="o"/>
      <w:lvlJc w:val="left"/>
      <w:pPr>
        <w:ind w:left="6120" w:hanging="360"/>
      </w:pPr>
      <w:rPr>
        <w:rFonts w:ascii="Courier New" w:hAnsi="Courier New" w:cs="Courier New" w:hint="default"/>
      </w:rPr>
    </w:lvl>
    <w:lvl w:ilvl="1" w:tplc="04090003" w:tentative="1">
      <w:start w:val="1"/>
      <w:numFmt w:val="bullet"/>
      <w:lvlText w:val="o"/>
      <w:lvlJc w:val="left"/>
      <w:pPr>
        <w:ind w:left="6840" w:hanging="360"/>
      </w:pPr>
      <w:rPr>
        <w:rFonts w:ascii="Courier New" w:hAnsi="Courier New" w:cs="Courier New" w:hint="default"/>
      </w:rPr>
    </w:lvl>
    <w:lvl w:ilvl="2" w:tplc="04090003">
      <w:start w:val="1"/>
      <w:numFmt w:val="bullet"/>
      <w:lvlText w:val="o"/>
      <w:lvlJc w:val="left"/>
      <w:pPr>
        <w:ind w:left="7560" w:hanging="360"/>
      </w:pPr>
      <w:rPr>
        <w:rFonts w:ascii="Courier New" w:hAnsi="Courier New" w:cs="Courier New" w:hint="default"/>
      </w:rPr>
    </w:lvl>
    <w:lvl w:ilvl="3" w:tplc="04090001" w:tentative="1">
      <w:start w:val="1"/>
      <w:numFmt w:val="bullet"/>
      <w:lvlText w:val=""/>
      <w:lvlJc w:val="left"/>
      <w:pPr>
        <w:ind w:left="8280" w:hanging="360"/>
      </w:pPr>
      <w:rPr>
        <w:rFonts w:ascii="Symbol" w:hAnsi="Symbol" w:cs="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cs="Wingdings" w:hint="default"/>
      </w:rPr>
    </w:lvl>
    <w:lvl w:ilvl="6" w:tplc="04090001" w:tentative="1">
      <w:start w:val="1"/>
      <w:numFmt w:val="bullet"/>
      <w:lvlText w:val=""/>
      <w:lvlJc w:val="left"/>
      <w:pPr>
        <w:ind w:left="10440" w:hanging="360"/>
      </w:pPr>
      <w:rPr>
        <w:rFonts w:ascii="Symbol" w:hAnsi="Symbol" w:cs="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cs="Wingdings" w:hint="default"/>
      </w:rPr>
    </w:lvl>
  </w:abstractNum>
  <w:abstractNum w:abstractNumId="100" w15:restartNumberingAfterBreak="0">
    <w:nsid w:val="469A488F"/>
    <w:multiLevelType w:val="hybridMultilevel"/>
    <w:tmpl w:val="91A2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5721EE"/>
    <w:multiLevelType w:val="hybridMultilevel"/>
    <w:tmpl w:val="B78628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2" w15:restartNumberingAfterBreak="0">
    <w:nsid w:val="47606B3C"/>
    <w:multiLevelType w:val="hybridMultilevel"/>
    <w:tmpl w:val="673492EE"/>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cs="Symbol" w:hint="default"/>
      </w:rPr>
    </w:lvl>
    <w:lvl w:ilvl="4" w:tplc="04090005">
      <w:start w:val="1"/>
      <w:numFmt w:val="bullet"/>
      <w:lvlText w:val=""/>
      <w:lvlJc w:val="left"/>
      <w:pPr>
        <w:ind w:left="2160" w:hanging="360"/>
      </w:pPr>
      <w:rPr>
        <w:rFonts w:ascii="Wingdings" w:hAnsi="Wingdings"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3" w15:restartNumberingAfterBreak="0">
    <w:nsid w:val="480F3CD2"/>
    <w:multiLevelType w:val="hybridMultilevel"/>
    <w:tmpl w:val="13EA34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4" w15:restartNumberingAfterBreak="0">
    <w:nsid w:val="487A3E0F"/>
    <w:multiLevelType w:val="hybridMultilevel"/>
    <w:tmpl w:val="EA80E64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5" w15:restartNumberingAfterBreak="0">
    <w:nsid w:val="494C1A5E"/>
    <w:multiLevelType w:val="hybridMultilevel"/>
    <w:tmpl w:val="1F08B940"/>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6" w15:restartNumberingAfterBreak="0">
    <w:nsid w:val="49D65AD1"/>
    <w:multiLevelType w:val="hybridMultilevel"/>
    <w:tmpl w:val="AF3C299C"/>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9DE10BD"/>
    <w:multiLevelType w:val="hybridMultilevel"/>
    <w:tmpl w:val="9E4E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A391F14"/>
    <w:multiLevelType w:val="hybridMultilevel"/>
    <w:tmpl w:val="167277F6"/>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D">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9" w15:restartNumberingAfterBreak="0">
    <w:nsid w:val="4AF96996"/>
    <w:multiLevelType w:val="hybridMultilevel"/>
    <w:tmpl w:val="F8129724"/>
    <w:lvl w:ilvl="0" w:tplc="04090001">
      <w:start w:val="1"/>
      <w:numFmt w:val="bullet"/>
      <w:lvlText w:val=""/>
      <w:lvlJc w:val="left"/>
      <w:pPr>
        <w:ind w:left="3960" w:hanging="360"/>
      </w:pPr>
      <w:rPr>
        <w:rFonts w:ascii="Symbol" w:hAnsi="Symbol" w:cs="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0" w15:restartNumberingAfterBreak="0">
    <w:nsid w:val="4BB6454E"/>
    <w:multiLevelType w:val="hybridMultilevel"/>
    <w:tmpl w:val="ED9C1134"/>
    <w:lvl w:ilvl="0" w:tplc="FFFFFFFF">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1" w15:restartNumberingAfterBreak="0">
    <w:nsid w:val="4BEA2621"/>
    <w:multiLevelType w:val="hybridMultilevel"/>
    <w:tmpl w:val="CD4099FE"/>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2" w15:restartNumberingAfterBreak="0">
    <w:nsid w:val="4BFD616A"/>
    <w:multiLevelType w:val="hybridMultilevel"/>
    <w:tmpl w:val="E376C584"/>
    <w:lvl w:ilvl="0" w:tplc="FFFFFFFF">
      <w:start w:val="1"/>
      <w:numFmt w:val="bullet"/>
      <w:lvlText w:val=""/>
      <w:lvlJc w:val="left"/>
      <w:pPr>
        <w:ind w:left="770" w:hanging="360"/>
      </w:pPr>
      <w:rPr>
        <w:rFonts w:ascii="Symbol" w:hAnsi="Symbol" w:cs="Symbol" w:hint="default"/>
      </w:rPr>
    </w:lvl>
    <w:lvl w:ilvl="1" w:tplc="FFFFFFFF">
      <w:start w:val="1"/>
      <w:numFmt w:val="bullet"/>
      <w:lvlText w:val=""/>
      <w:lvlJc w:val="left"/>
      <w:pPr>
        <w:ind w:left="221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start w:val="1"/>
      <w:numFmt w:val="bullet"/>
      <w:lvlText w:val=""/>
      <w:lvlJc w:val="left"/>
      <w:pPr>
        <w:ind w:left="2930" w:hanging="360"/>
      </w:pPr>
      <w:rPr>
        <w:rFonts w:ascii="Symbol" w:hAnsi="Symbol" w:cs="Symbol" w:hint="default"/>
      </w:rPr>
    </w:lvl>
    <w:lvl w:ilvl="4" w:tplc="FFFFFFFF">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cs="Wingdings" w:hint="default"/>
      </w:rPr>
    </w:lvl>
    <w:lvl w:ilvl="6" w:tplc="FFFFFFFF">
      <w:start w:val="1"/>
      <w:numFmt w:val="bullet"/>
      <w:lvlText w:val=""/>
      <w:lvlJc w:val="left"/>
      <w:pPr>
        <w:ind w:left="5090" w:hanging="360"/>
      </w:pPr>
      <w:rPr>
        <w:rFonts w:ascii="Symbol" w:hAnsi="Symbol" w:cs="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cs="Wingdings" w:hint="default"/>
      </w:rPr>
    </w:lvl>
  </w:abstractNum>
  <w:abstractNum w:abstractNumId="113" w15:restartNumberingAfterBreak="0">
    <w:nsid w:val="4C662400"/>
    <w:multiLevelType w:val="hybridMultilevel"/>
    <w:tmpl w:val="9022C9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4CCE47D7"/>
    <w:multiLevelType w:val="hybridMultilevel"/>
    <w:tmpl w:val="A4A023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962EA1"/>
    <w:multiLevelType w:val="hybridMultilevel"/>
    <w:tmpl w:val="4104C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6" w15:restartNumberingAfterBreak="0">
    <w:nsid w:val="4E4F0286"/>
    <w:multiLevelType w:val="hybridMultilevel"/>
    <w:tmpl w:val="0652C276"/>
    <w:lvl w:ilvl="0" w:tplc="04090003">
      <w:start w:val="1"/>
      <w:numFmt w:val="bullet"/>
      <w:lvlText w:val="o"/>
      <w:lvlJc w:val="left"/>
      <w:pPr>
        <w:ind w:left="820" w:hanging="360"/>
      </w:pPr>
      <w:rPr>
        <w:rFonts w:ascii="Courier New" w:hAnsi="Courier New" w:cs="Courier New"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17" w15:restartNumberingAfterBreak="0">
    <w:nsid w:val="4E6240FE"/>
    <w:multiLevelType w:val="hybridMultilevel"/>
    <w:tmpl w:val="9F3C5E16"/>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8" w15:restartNumberingAfterBreak="0">
    <w:nsid w:val="4F344BA3"/>
    <w:multiLevelType w:val="hybridMultilevel"/>
    <w:tmpl w:val="CF3E1C36"/>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9" w15:restartNumberingAfterBreak="0">
    <w:nsid w:val="4F3A17AD"/>
    <w:multiLevelType w:val="hybridMultilevel"/>
    <w:tmpl w:val="F5485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0DF367E"/>
    <w:multiLevelType w:val="hybridMultilevel"/>
    <w:tmpl w:val="A090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1032C7E"/>
    <w:multiLevelType w:val="hybridMultilevel"/>
    <w:tmpl w:val="2EF859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1073D33"/>
    <w:multiLevelType w:val="hybridMultilevel"/>
    <w:tmpl w:val="2D00CE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1D353B4"/>
    <w:multiLevelType w:val="hybridMultilevel"/>
    <w:tmpl w:val="B71E7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4" w15:restartNumberingAfterBreak="0">
    <w:nsid w:val="528E67D5"/>
    <w:multiLevelType w:val="hybridMultilevel"/>
    <w:tmpl w:val="4E2EBF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5" w15:restartNumberingAfterBreak="0">
    <w:nsid w:val="52BC3F5F"/>
    <w:multiLevelType w:val="hybridMultilevel"/>
    <w:tmpl w:val="B1E41CB6"/>
    <w:lvl w:ilvl="0" w:tplc="04090005">
      <w:start w:val="1"/>
      <w:numFmt w:val="bullet"/>
      <w:lvlText w:val=""/>
      <w:lvlJc w:val="left"/>
      <w:pPr>
        <w:ind w:left="720" w:hanging="360"/>
      </w:pPr>
      <w:rPr>
        <w:rFonts w:ascii="Wingdings" w:hAnsi="Wingdings" w:cs="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6" w15:restartNumberingAfterBreak="0">
    <w:nsid w:val="52F704E8"/>
    <w:multiLevelType w:val="hybridMultilevel"/>
    <w:tmpl w:val="E69EBE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61702F"/>
    <w:multiLevelType w:val="hybridMultilevel"/>
    <w:tmpl w:val="288E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687ED2"/>
    <w:multiLevelType w:val="hybridMultilevel"/>
    <w:tmpl w:val="40E87DD2"/>
    <w:lvl w:ilvl="0" w:tplc="FFFFFFFF">
      <w:start w:val="1"/>
      <w:numFmt w:val="bullet"/>
      <w:lvlText w:val=""/>
      <w:lvlJc w:val="left"/>
      <w:pPr>
        <w:ind w:left="770" w:hanging="360"/>
      </w:pPr>
      <w:rPr>
        <w:rFonts w:ascii="Symbol" w:hAnsi="Symbol" w:cs="Symbol" w:hint="default"/>
      </w:rPr>
    </w:lvl>
    <w:lvl w:ilvl="1" w:tplc="FFFFFFFF">
      <w:start w:val="1"/>
      <w:numFmt w:val="bullet"/>
      <w:lvlText w:val=""/>
      <w:lvlJc w:val="left"/>
      <w:pPr>
        <w:ind w:left="1490" w:hanging="360"/>
      </w:pPr>
      <w:rPr>
        <w:rFonts w:ascii="Symbol" w:hAnsi="Symbol" w:hint="default"/>
      </w:rPr>
    </w:lvl>
    <w:lvl w:ilvl="2" w:tplc="FFFFFFFF">
      <w:start w:val="1"/>
      <w:numFmt w:val="bullet"/>
      <w:lvlText w:val=""/>
      <w:lvlJc w:val="left"/>
      <w:pPr>
        <w:ind w:left="2210" w:hanging="360"/>
      </w:pPr>
      <w:rPr>
        <w:rFonts w:ascii="Wingdings" w:hAnsi="Wingdings" w:cs="Wingdings" w:hint="default"/>
      </w:rPr>
    </w:lvl>
    <w:lvl w:ilvl="3" w:tplc="FFFFFFFF">
      <w:start w:val="1"/>
      <w:numFmt w:val="bullet"/>
      <w:lvlText w:val=""/>
      <w:lvlJc w:val="left"/>
      <w:pPr>
        <w:ind w:left="2930" w:hanging="360"/>
      </w:pPr>
      <w:rPr>
        <w:rFonts w:ascii="Symbol" w:hAnsi="Symbol" w:cs="Symbol" w:hint="default"/>
      </w:rPr>
    </w:lvl>
    <w:lvl w:ilvl="4" w:tplc="04090005">
      <w:start w:val="1"/>
      <w:numFmt w:val="bullet"/>
      <w:lvlText w:val=""/>
      <w:lvlJc w:val="left"/>
      <w:pPr>
        <w:ind w:left="3650" w:hanging="360"/>
      </w:pPr>
      <w:rPr>
        <w:rFonts w:ascii="Wingdings" w:hAnsi="Wingdings" w:hint="default"/>
      </w:rPr>
    </w:lvl>
    <w:lvl w:ilvl="5" w:tplc="FFFFFFFF" w:tentative="1">
      <w:start w:val="1"/>
      <w:numFmt w:val="bullet"/>
      <w:lvlText w:val=""/>
      <w:lvlJc w:val="left"/>
      <w:pPr>
        <w:ind w:left="4370" w:hanging="360"/>
      </w:pPr>
      <w:rPr>
        <w:rFonts w:ascii="Wingdings" w:hAnsi="Wingdings" w:cs="Wingdings" w:hint="default"/>
      </w:rPr>
    </w:lvl>
    <w:lvl w:ilvl="6" w:tplc="FFFFFFFF">
      <w:start w:val="1"/>
      <w:numFmt w:val="bullet"/>
      <w:lvlText w:val=""/>
      <w:lvlJc w:val="left"/>
      <w:pPr>
        <w:ind w:left="5090" w:hanging="360"/>
      </w:pPr>
      <w:rPr>
        <w:rFonts w:ascii="Symbol" w:hAnsi="Symbol" w:cs="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cs="Wingdings" w:hint="default"/>
      </w:rPr>
    </w:lvl>
  </w:abstractNum>
  <w:abstractNum w:abstractNumId="129" w15:restartNumberingAfterBreak="0">
    <w:nsid w:val="5385551F"/>
    <w:multiLevelType w:val="hybridMultilevel"/>
    <w:tmpl w:val="A08478DA"/>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1">
      <w:start w:val="1"/>
      <w:numFmt w:val="bullet"/>
      <w:lvlText w:val=""/>
      <w:lvlJc w:val="left"/>
      <w:pPr>
        <w:ind w:left="5040" w:hanging="360"/>
      </w:pPr>
      <w:rPr>
        <w:rFonts w:ascii="Symbol" w:hAnsi="Symbol" w:cs="Symbol" w:hint="default"/>
      </w:rPr>
    </w:lvl>
    <w:lvl w:ilvl="3" w:tplc="0409000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130" w15:restartNumberingAfterBreak="0">
    <w:nsid w:val="53860433"/>
    <w:multiLevelType w:val="hybridMultilevel"/>
    <w:tmpl w:val="0E4E48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2B4077"/>
    <w:multiLevelType w:val="hybridMultilevel"/>
    <w:tmpl w:val="BCD605B8"/>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2" w15:restartNumberingAfterBreak="0">
    <w:nsid w:val="548F324A"/>
    <w:multiLevelType w:val="hybridMultilevel"/>
    <w:tmpl w:val="1206C1C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50E5050"/>
    <w:multiLevelType w:val="hybridMultilevel"/>
    <w:tmpl w:val="9726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6F24C6C"/>
    <w:multiLevelType w:val="hybridMultilevel"/>
    <w:tmpl w:val="23061A50"/>
    <w:lvl w:ilvl="0" w:tplc="FFFFFFFF">
      <w:start w:val="1"/>
      <w:numFmt w:val="bullet"/>
      <w:lvlText w:val=""/>
      <w:lvlJc w:val="left"/>
      <w:pPr>
        <w:ind w:left="770" w:hanging="360"/>
      </w:pPr>
      <w:rPr>
        <w:rFonts w:ascii="Symbol" w:hAnsi="Symbol" w:cs="Symbol" w:hint="default"/>
      </w:rPr>
    </w:lvl>
    <w:lvl w:ilvl="1" w:tplc="FFFFFFFF">
      <w:start w:val="1"/>
      <w:numFmt w:val="bullet"/>
      <w:lvlText w:val=""/>
      <w:lvlJc w:val="left"/>
      <w:pPr>
        <w:ind w:left="149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start w:val="1"/>
      <w:numFmt w:val="bullet"/>
      <w:lvlText w:val=""/>
      <w:lvlJc w:val="left"/>
      <w:pPr>
        <w:ind w:left="2930" w:hanging="360"/>
      </w:pPr>
      <w:rPr>
        <w:rFonts w:ascii="Symbol" w:hAnsi="Symbol" w:cs="Symbol" w:hint="default"/>
      </w:rPr>
    </w:lvl>
    <w:lvl w:ilvl="4" w:tplc="FFFFFFFF">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cs="Wingdings" w:hint="default"/>
      </w:rPr>
    </w:lvl>
    <w:lvl w:ilvl="6" w:tplc="FFFFFFFF">
      <w:start w:val="1"/>
      <w:numFmt w:val="bullet"/>
      <w:lvlText w:val=""/>
      <w:lvlJc w:val="left"/>
      <w:pPr>
        <w:ind w:left="5090" w:hanging="360"/>
      </w:pPr>
      <w:rPr>
        <w:rFonts w:ascii="Symbol" w:hAnsi="Symbol" w:cs="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cs="Wingdings" w:hint="default"/>
      </w:rPr>
    </w:lvl>
  </w:abstractNum>
  <w:abstractNum w:abstractNumId="135" w15:restartNumberingAfterBreak="0">
    <w:nsid w:val="57255CE6"/>
    <w:multiLevelType w:val="hybridMultilevel"/>
    <w:tmpl w:val="677A2860"/>
    <w:lvl w:ilvl="0" w:tplc="04090001">
      <w:start w:val="1"/>
      <w:numFmt w:val="bullet"/>
      <w:lvlText w:val=""/>
      <w:lvlJc w:val="left"/>
      <w:pPr>
        <w:ind w:left="4320" w:hanging="360"/>
      </w:pPr>
      <w:rPr>
        <w:rFonts w:ascii="Symbol" w:hAnsi="Symbol" w:cs="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6" w15:restartNumberingAfterBreak="0">
    <w:nsid w:val="58AA412F"/>
    <w:multiLevelType w:val="hybridMultilevel"/>
    <w:tmpl w:val="88F4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7" w15:restartNumberingAfterBreak="0">
    <w:nsid w:val="59241266"/>
    <w:multiLevelType w:val="hybridMultilevel"/>
    <w:tmpl w:val="8D405F38"/>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8" w15:restartNumberingAfterBreak="0">
    <w:nsid w:val="5948587D"/>
    <w:multiLevelType w:val="hybridMultilevel"/>
    <w:tmpl w:val="EB48C3B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5">
      <w:start w:val="1"/>
      <w:numFmt w:val="bullet"/>
      <w:lvlText w:val=""/>
      <w:lvlJc w:val="left"/>
      <w:pPr>
        <w:ind w:left="2880" w:hanging="360"/>
      </w:pPr>
      <w:rPr>
        <w:rFonts w:ascii="Wingdings" w:hAnsi="Wingdings" w:cs="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9" w15:restartNumberingAfterBreak="0">
    <w:nsid w:val="599B5904"/>
    <w:multiLevelType w:val="hybridMultilevel"/>
    <w:tmpl w:val="93746D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0" w15:restartNumberingAfterBreak="0">
    <w:nsid w:val="5AE0010A"/>
    <w:multiLevelType w:val="hybridMultilevel"/>
    <w:tmpl w:val="36AA7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AE53C57"/>
    <w:multiLevelType w:val="hybridMultilevel"/>
    <w:tmpl w:val="1F00C350"/>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39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2" w15:restartNumberingAfterBreak="0">
    <w:nsid w:val="5AEB3BC6"/>
    <w:multiLevelType w:val="hybridMultilevel"/>
    <w:tmpl w:val="9AA8B1DC"/>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3" w15:restartNumberingAfterBreak="0">
    <w:nsid w:val="5BEF31FD"/>
    <w:multiLevelType w:val="hybridMultilevel"/>
    <w:tmpl w:val="FAE4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CAA3D12"/>
    <w:multiLevelType w:val="hybridMultilevel"/>
    <w:tmpl w:val="7C4E2C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5" w15:restartNumberingAfterBreak="0">
    <w:nsid w:val="5D64049C"/>
    <w:multiLevelType w:val="hybridMultilevel"/>
    <w:tmpl w:val="E274209A"/>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6" w15:restartNumberingAfterBreak="0">
    <w:nsid w:val="5DBB1EF3"/>
    <w:multiLevelType w:val="hybridMultilevel"/>
    <w:tmpl w:val="EBE2BF22"/>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7" w15:restartNumberingAfterBreak="0">
    <w:nsid w:val="5DC10A4E"/>
    <w:multiLevelType w:val="hybridMultilevel"/>
    <w:tmpl w:val="F640AA58"/>
    <w:lvl w:ilvl="0" w:tplc="FFFFFFFF">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8" w15:restartNumberingAfterBreak="0">
    <w:nsid w:val="5DF964D2"/>
    <w:multiLevelType w:val="hybridMultilevel"/>
    <w:tmpl w:val="2CD2C6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E911F14"/>
    <w:multiLevelType w:val="hybridMultilevel"/>
    <w:tmpl w:val="190C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0" w15:restartNumberingAfterBreak="0">
    <w:nsid w:val="5F1D2C12"/>
    <w:multiLevelType w:val="hybridMultilevel"/>
    <w:tmpl w:val="B50E4B7A"/>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1" w15:restartNumberingAfterBreak="0">
    <w:nsid w:val="5F574F0D"/>
    <w:multiLevelType w:val="hybridMultilevel"/>
    <w:tmpl w:val="FA0C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865C99"/>
    <w:multiLevelType w:val="hybridMultilevel"/>
    <w:tmpl w:val="C9A086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3" w15:restartNumberingAfterBreak="0">
    <w:nsid w:val="5FEE689D"/>
    <w:multiLevelType w:val="hybridMultilevel"/>
    <w:tmpl w:val="5BAC42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06F4EDA"/>
    <w:multiLevelType w:val="hybridMultilevel"/>
    <w:tmpl w:val="734A7A4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55" w15:restartNumberingAfterBreak="0">
    <w:nsid w:val="617A56D5"/>
    <w:multiLevelType w:val="hybridMultilevel"/>
    <w:tmpl w:val="C26C34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BA6490"/>
    <w:multiLevelType w:val="hybridMultilevel"/>
    <w:tmpl w:val="5032E1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62301A17"/>
    <w:multiLevelType w:val="hybridMultilevel"/>
    <w:tmpl w:val="35CE9758"/>
    <w:lvl w:ilvl="0" w:tplc="04090001">
      <w:start w:val="1"/>
      <w:numFmt w:val="bullet"/>
      <w:lvlText w:val=""/>
      <w:lvlJc w:val="left"/>
      <w:pPr>
        <w:ind w:left="720" w:hanging="360"/>
      </w:pPr>
      <w:rPr>
        <w:rFonts w:ascii="Symbol" w:hAnsi="Symbol" w:cs="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8" w15:restartNumberingAfterBreak="0">
    <w:nsid w:val="62326B33"/>
    <w:multiLevelType w:val="hybridMultilevel"/>
    <w:tmpl w:val="B30EC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9" w15:restartNumberingAfterBreak="0">
    <w:nsid w:val="635A5108"/>
    <w:multiLevelType w:val="hybridMultilevel"/>
    <w:tmpl w:val="AE6CD3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0" w15:restartNumberingAfterBreak="0">
    <w:nsid w:val="63602F8C"/>
    <w:multiLevelType w:val="hybridMultilevel"/>
    <w:tmpl w:val="CB56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3AB739D"/>
    <w:multiLevelType w:val="hybridMultilevel"/>
    <w:tmpl w:val="776A9C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3CF47CD"/>
    <w:multiLevelType w:val="hybridMultilevel"/>
    <w:tmpl w:val="423E9B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3" w15:restartNumberingAfterBreak="0">
    <w:nsid w:val="65857230"/>
    <w:multiLevelType w:val="hybridMultilevel"/>
    <w:tmpl w:val="ED2A17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4" w15:restartNumberingAfterBreak="0">
    <w:nsid w:val="6634309F"/>
    <w:multiLevelType w:val="hybridMultilevel"/>
    <w:tmpl w:val="DB806CC6"/>
    <w:lvl w:ilvl="0" w:tplc="04090001">
      <w:start w:val="1"/>
      <w:numFmt w:val="bullet"/>
      <w:lvlText w:val=""/>
      <w:lvlJc w:val="left"/>
      <w:pPr>
        <w:ind w:left="4320" w:hanging="360"/>
      </w:pPr>
      <w:rPr>
        <w:rFonts w:ascii="Symbol" w:hAnsi="Symbol" w:cs="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5" w15:restartNumberingAfterBreak="0">
    <w:nsid w:val="6653436C"/>
    <w:multiLevelType w:val="hybridMultilevel"/>
    <w:tmpl w:val="545002F6"/>
    <w:lvl w:ilvl="0" w:tplc="04090001">
      <w:start w:val="1"/>
      <w:numFmt w:val="bullet"/>
      <w:lvlText w:val=""/>
      <w:lvlJc w:val="left"/>
      <w:pPr>
        <w:ind w:left="1080" w:hanging="72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6C029F3"/>
    <w:multiLevelType w:val="hybridMultilevel"/>
    <w:tmpl w:val="11508E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7" w15:restartNumberingAfterBreak="0">
    <w:nsid w:val="66E47B42"/>
    <w:multiLevelType w:val="hybridMultilevel"/>
    <w:tmpl w:val="B50891C2"/>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8" w15:restartNumberingAfterBreak="0">
    <w:nsid w:val="68293B99"/>
    <w:multiLevelType w:val="hybridMultilevel"/>
    <w:tmpl w:val="5532EA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9" w15:restartNumberingAfterBreak="0">
    <w:nsid w:val="6B2B17EC"/>
    <w:multiLevelType w:val="hybridMultilevel"/>
    <w:tmpl w:val="41D030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0" w15:restartNumberingAfterBreak="0">
    <w:nsid w:val="6BCD64A6"/>
    <w:multiLevelType w:val="hybridMultilevel"/>
    <w:tmpl w:val="21D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C0D0238"/>
    <w:multiLevelType w:val="hybridMultilevel"/>
    <w:tmpl w:val="4FE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C78120A"/>
    <w:multiLevelType w:val="hybridMultilevel"/>
    <w:tmpl w:val="98F0BD22"/>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73" w15:restartNumberingAfterBreak="0">
    <w:nsid w:val="6CE00DA3"/>
    <w:multiLevelType w:val="hybridMultilevel"/>
    <w:tmpl w:val="C87840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1506A4"/>
    <w:multiLevelType w:val="hybridMultilevel"/>
    <w:tmpl w:val="DA7A13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5" w15:restartNumberingAfterBreak="0">
    <w:nsid w:val="6D9E1B3E"/>
    <w:multiLevelType w:val="hybridMultilevel"/>
    <w:tmpl w:val="992494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DB34A8D"/>
    <w:multiLevelType w:val="hybridMultilevel"/>
    <w:tmpl w:val="AD40DC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cs="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7" w15:restartNumberingAfterBreak="0">
    <w:nsid w:val="6E076262"/>
    <w:multiLevelType w:val="hybridMultilevel"/>
    <w:tmpl w:val="30B4D9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0054692"/>
    <w:multiLevelType w:val="hybridMultilevel"/>
    <w:tmpl w:val="26B42EEC"/>
    <w:lvl w:ilvl="0" w:tplc="FFFFFFFF">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79" w15:restartNumberingAfterBreak="0">
    <w:nsid w:val="70A23F70"/>
    <w:multiLevelType w:val="hybridMultilevel"/>
    <w:tmpl w:val="BE925CEA"/>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80" w15:restartNumberingAfterBreak="0">
    <w:nsid w:val="70A776E4"/>
    <w:multiLevelType w:val="hybridMultilevel"/>
    <w:tmpl w:val="AC1C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14E0A48"/>
    <w:multiLevelType w:val="hybridMultilevel"/>
    <w:tmpl w:val="1C646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15342F9"/>
    <w:multiLevelType w:val="hybridMultilevel"/>
    <w:tmpl w:val="FC747A98"/>
    <w:lvl w:ilvl="0" w:tplc="04090001">
      <w:start w:val="1"/>
      <w:numFmt w:val="bullet"/>
      <w:lvlText w:val=""/>
      <w:lvlJc w:val="left"/>
      <w:pPr>
        <w:ind w:left="4320" w:hanging="360"/>
      </w:pPr>
      <w:rPr>
        <w:rFonts w:ascii="Symbol" w:hAnsi="Symbol" w:cs="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3" w15:restartNumberingAfterBreak="0">
    <w:nsid w:val="71580584"/>
    <w:multiLevelType w:val="hybridMultilevel"/>
    <w:tmpl w:val="9ADA23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1D136F2"/>
    <w:multiLevelType w:val="hybridMultilevel"/>
    <w:tmpl w:val="0780360C"/>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5" w15:restartNumberingAfterBreak="0">
    <w:nsid w:val="72B25FC9"/>
    <w:multiLevelType w:val="hybridMultilevel"/>
    <w:tmpl w:val="CEE475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2EE5FBC"/>
    <w:multiLevelType w:val="hybridMultilevel"/>
    <w:tmpl w:val="FB7A2B24"/>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87" w15:restartNumberingAfterBreak="0">
    <w:nsid w:val="735440C8"/>
    <w:multiLevelType w:val="hybridMultilevel"/>
    <w:tmpl w:val="F104E1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8" w15:restartNumberingAfterBreak="0">
    <w:nsid w:val="738E5C68"/>
    <w:multiLevelType w:val="hybridMultilevel"/>
    <w:tmpl w:val="BFA24C1A"/>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9" w15:restartNumberingAfterBreak="0">
    <w:nsid w:val="74077FAE"/>
    <w:multiLevelType w:val="hybridMultilevel"/>
    <w:tmpl w:val="FAFC3B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0" w15:restartNumberingAfterBreak="0">
    <w:nsid w:val="74553C96"/>
    <w:multiLevelType w:val="hybridMultilevel"/>
    <w:tmpl w:val="0018DD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91" w15:restartNumberingAfterBreak="0">
    <w:nsid w:val="74B1095B"/>
    <w:multiLevelType w:val="hybridMultilevel"/>
    <w:tmpl w:val="52C00B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2" w15:restartNumberingAfterBreak="0">
    <w:nsid w:val="758D6F57"/>
    <w:multiLevelType w:val="hybridMultilevel"/>
    <w:tmpl w:val="2B723D3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5">
      <w:start w:val="1"/>
      <w:numFmt w:val="bullet"/>
      <w:lvlText w:val=""/>
      <w:lvlJc w:val="left"/>
      <w:pPr>
        <w:ind w:left="39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3" w15:restartNumberingAfterBreak="0">
    <w:nsid w:val="77DE5680"/>
    <w:multiLevelType w:val="hybridMultilevel"/>
    <w:tmpl w:val="C1B49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4" w15:restartNumberingAfterBreak="0">
    <w:nsid w:val="790D37B8"/>
    <w:multiLevelType w:val="hybridMultilevel"/>
    <w:tmpl w:val="D9CE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9B261E6"/>
    <w:multiLevelType w:val="hybridMultilevel"/>
    <w:tmpl w:val="E9BC6C16"/>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6" w15:restartNumberingAfterBreak="0">
    <w:nsid w:val="79DD593C"/>
    <w:multiLevelType w:val="hybridMultilevel"/>
    <w:tmpl w:val="42C86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7" w15:restartNumberingAfterBreak="0">
    <w:nsid w:val="79FA37BF"/>
    <w:multiLevelType w:val="hybridMultilevel"/>
    <w:tmpl w:val="059C77F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8" w15:restartNumberingAfterBreak="0">
    <w:nsid w:val="7B4B50CA"/>
    <w:multiLevelType w:val="hybridMultilevel"/>
    <w:tmpl w:val="3B22F3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9" w15:restartNumberingAfterBreak="0">
    <w:nsid w:val="7B890ADD"/>
    <w:multiLevelType w:val="hybridMultilevel"/>
    <w:tmpl w:val="C81C6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0" w15:restartNumberingAfterBreak="0">
    <w:nsid w:val="7CBF7F03"/>
    <w:multiLevelType w:val="hybridMultilevel"/>
    <w:tmpl w:val="68E6CA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7D4D58D2"/>
    <w:multiLevelType w:val="hybridMultilevel"/>
    <w:tmpl w:val="76B457DC"/>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202" w15:restartNumberingAfterBreak="0">
    <w:nsid w:val="7DEA402D"/>
    <w:multiLevelType w:val="hybridMultilevel"/>
    <w:tmpl w:val="92C04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3" w15:restartNumberingAfterBreak="0">
    <w:nsid w:val="7F397A5E"/>
    <w:multiLevelType w:val="hybridMultilevel"/>
    <w:tmpl w:val="9DD447E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2024242730">
    <w:abstractNumId w:val="133"/>
  </w:num>
  <w:num w:numId="2" w16cid:durableId="1613200373">
    <w:abstractNumId w:val="180"/>
  </w:num>
  <w:num w:numId="3" w16cid:durableId="803542181">
    <w:abstractNumId w:val="83"/>
  </w:num>
  <w:num w:numId="4" w16cid:durableId="32734221">
    <w:abstractNumId w:val="69"/>
  </w:num>
  <w:num w:numId="5" w16cid:durableId="1809056424">
    <w:abstractNumId w:val="74"/>
  </w:num>
  <w:num w:numId="6" w16cid:durableId="9574528">
    <w:abstractNumId w:val="15"/>
  </w:num>
  <w:num w:numId="7" w16cid:durableId="831524264">
    <w:abstractNumId w:val="130"/>
  </w:num>
  <w:num w:numId="8" w16cid:durableId="1566065885">
    <w:abstractNumId w:val="8"/>
  </w:num>
  <w:num w:numId="9" w16cid:durableId="1365642170">
    <w:abstractNumId w:val="148"/>
  </w:num>
  <w:num w:numId="10" w16cid:durableId="1922332259">
    <w:abstractNumId w:val="61"/>
  </w:num>
  <w:num w:numId="11" w16cid:durableId="552355172">
    <w:abstractNumId w:val="161"/>
  </w:num>
  <w:num w:numId="12" w16cid:durableId="831684122">
    <w:abstractNumId w:val="114"/>
  </w:num>
  <w:num w:numId="13" w16cid:durableId="25369839">
    <w:abstractNumId w:val="135"/>
  </w:num>
  <w:num w:numId="14" w16cid:durableId="972364239">
    <w:abstractNumId w:val="120"/>
  </w:num>
  <w:num w:numId="15" w16cid:durableId="804129949">
    <w:abstractNumId w:val="182"/>
  </w:num>
  <w:num w:numId="16" w16cid:durableId="1070619241">
    <w:abstractNumId w:val="18"/>
  </w:num>
  <w:num w:numId="17" w16cid:durableId="1272081093">
    <w:abstractNumId w:val="13"/>
  </w:num>
  <w:num w:numId="18" w16cid:durableId="1032849379">
    <w:abstractNumId w:val="84"/>
  </w:num>
  <w:num w:numId="19" w16cid:durableId="1186213446">
    <w:abstractNumId w:val="158"/>
  </w:num>
  <w:num w:numId="20" w16cid:durableId="1145466906">
    <w:abstractNumId w:val="189"/>
  </w:num>
  <w:num w:numId="21" w16cid:durableId="636183648">
    <w:abstractNumId w:val="169"/>
  </w:num>
  <w:num w:numId="22" w16cid:durableId="1465925762">
    <w:abstractNumId w:val="193"/>
  </w:num>
  <w:num w:numId="23" w16cid:durableId="1121656103">
    <w:abstractNumId w:val="192"/>
  </w:num>
  <w:num w:numId="24" w16cid:durableId="117529418">
    <w:abstractNumId w:val="113"/>
  </w:num>
  <w:num w:numId="25" w16cid:durableId="596405877">
    <w:abstractNumId w:val="89"/>
  </w:num>
  <w:num w:numId="26" w16cid:durableId="232012145">
    <w:abstractNumId w:val="136"/>
  </w:num>
  <w:num w:numId="27" w16cid:durableId="1855000039">
    <w:abstractNumId w:val="1"/>
  </w:num>
  <w:num w:numId="28" w16cid:durableId="1612935296">
    <w:abstractNumId w:val="23"/>
  </w:num>
  <w:num w:numId="29" w16cid:durableId="55132988">
    <w:abstractNumId w:val="163"/>
  </w:num>
  <w:num w:numId="30" w16cid:durableId="755131491">
    <w:abstractNumId w:val="98"/>
  </w:num>
  <w:num w:numId="31" w16cid:durableId="1795758166">
    <w:abstractNumId w:val="75"/>
  </w:num>
  <w:num w:numId="32" w16cid:durableId="1849832384">
    <w:abstractNumId w:val="162"/>
  </w:num>
  <w:num w:numId="33" w16cid:durableId="1438023586">
    <w:abstractNumId w:val="144"/>
  </w:num>
  <w:num w:numId="34" w16cid:durableId="1860042956">
    <w:abstractNumId w:val="50"/>
  </w:num>
  <w:num w:numId="35" w16cid:durableId="400443150">
    <w:abstractNumId w:val="19"/>
  </w:num>
  <w:num w:numId="36" w16cid:durableId="85811744">
    <w:abstractNumId w:val="198"/>
  </w:num>
  <w:num w:numId="37" w16cid:durableId="2135370138">
    <w:abstractNumId w:val="166"/>
  </w:num>
  <w:num w:numId="38" w16cid:durableId="1798789228">
    <w:abstractNumId w:val="49"/>
  </w:num>
  <w:num w:numId="39" w16cid:durableId="572859185">
    <w:abstractNumId w:val="168"/>
  </w:num>
  <w:num w:numId="40" w16cid:durableId="297498152">
    <w:abstractNumId w:val="151"/>
  </w:num>
  <w:num w:numId="41" w16cid:durableId="313804583">
    <w:abstractNumId w:val="165"/>
  </w:num>
  <w:num w:numId="42" w16cid:durableId="357849771">
    <w:abstractNumId w:val="82"/>
  </w:num>
  <w:num w:numId="43" w16cid:durableId="1023285070">
    <w:abstractNumId w:val="56"/>
  </w:num>
  <w:num w:numId="44" w16cid:durableId="438992662">
    <w:abstractNumId w:val="14"/>
  </w:num>
  <w:num w:numId="45" w16cid:durableId="55250134">
    <w:abstractNumId w:val="77"/>
  </w:num>
  <w:num w:numId="46" w16cid:durableId="1118448424">
    <w:abstractNumId w:val="20"/>
  </w:num>
  <w:num w:numId="47" w16cid:durableId="155608614">
    <w:abstractNumId w:val="188"/>
  </w:num>
  <w:num w:numId="48" w16cid:durableId="1943415096">
    <w:abstractNumId w:val="28"/>
  </w:num>
  <w:num w:numId="49" w16cid:durableId="1941521104">
    <w:abstractNumId w:val="52"/>
  </w:num>
  <w:num w:numId="50" w16cid:durableId="34433307">
    <w:abstractNumId w:val="150"/>
  </w:num>
  <w:num w:numId="51" w16cid:durableId="58140602">
    <w:abstractNumId w:val="73"/>
  </w:num>
  <w:num w:numId="52" w16cid:durableId="998654820">
    <w:abstractNumId w:val="149"/>
  </w:num>
  <w:num w:numId="53" w16cid:durableId="1176848823">
    <w:abstractNumId w:val="190"/>
  </w:num>
  <w:num w:numId="54" w16cid:durableId="1216353283">
    <w:abstractNumId w:val="29"/>
  </w:num>
  <w:num w:numId="55" w16cid:durableId="609700025">
    <w:abstractNumId w:val="37"/>
  </w:num>
  <w:num w:numId="56" w16cid:durableId="2093233147">
    <w:abstractNumId w:val="174"/>
  </w:num>
  <w:num w:numId="57" w16cid:durableId="1894384057">
    <w:abstractNumId w:val="101"/>
  </w:num>
  <w:num w:numId="58" w16cid:durableId="517502257">
    <w:abstractNumId w:val="55"/>
  </w:num>
  <w:num w:numId="59" w16cid:durableId="742681875">
    <w:abstractNumId w:val="87"/>
  </w:num>
  <w:num w:numId="60" w16cid:durableId="1011957928">
    <w:abstractNumId w:val="25"/>
  </w:num>
  <w:num w:numId="61" w16cid:durableId="1856380871">
    <w:abstractNumId w:val="125"/>
  </w:num>
  <w:num w:numId="62" w16cid:durableId="1962611556">
    <w:abstractNumId w:val="167"/>
  </w:num>
  <w:num w:numId="63" w16cid:durableId="1084759301">
    <w:abstractNumId w:val="3"/>
  </w:num>
  <w:num w:numId="64" w16cid:durableId="347104315">
    <w:abstractNumId w:val="108"/>
  </w:num>
  <w:num w:numId="65" w16cid:durableId="2014448661">
    <w:abstractNumId w:val="176"/>
  </w:num>
  <w:num w:numId="66" w16cid:durableId="1943370405">
    <w:abstractNumId w:val="138"/>
  </w:num>
  <w:num w:numId="67" w16cid:durableId="769935493">
    <w:abstractNumId w:val="121"/>
  </w:num>
  <w:num w:numId="68" w16cid:durableId="774863563">
    <w:abstractNumId w:val="156"/>
  </w:num>
  <w:num w:numId="69" w16cid:durableId="2042052044">
    <w:abstractNumId w:val="59"/>
  </w:num>
  <w:num w:numId="70" w16cid:durableId="1040131962">
    <w:abstractNumId w:val="184"/>
  </w:num>
  <w:num w:numId="71" w16cid:durableId="1699964490">
    <w:abstractNumId w:val="157"/>
  </w:num>
  <w:num w:numId="72" w16cid:durableId="1173303439">
    <w:abstractNumId w:val="90"/>
  </w:num>
  <w:num w:numId="73" w16cid:durableId="1293052393">
    <w:abstractNumId w:val="62"/>
  </w:num>
  <w:num w:numId="74" w16cid:durableId="1994218184">
    <w:abstractNumId w:val="47"/>
  </w:num>
  <w:num w:numId="75" w16cid:durableId="1971786307">
    <w:abstractNumId w:val="63"/>
  </w:num>
  <w:num w:numId="76" w16cid:durableId="1287614519">
    <w:abstractNumId w:val="44"/>
  </w:num>
  <w:num w:numId="77" w16cid:durableId="1479423052">
    <w:abstractNumId w:val="51"/>
  </w:num>
  <w:num w:numId="78" w16cid:durableId="743572773">
    <w:abstractNumId w:val="155"/>
  </w:num>
  <w:num w:numId="79" w16cid:durableId="1940868184">
    <w:abstractNumId w:val="185"/>
  </w:num>
  <w:num w:numId="80" w16cid:durableId="339739394">
    <w:abstractNumId w:val="99"/>
  </w:num>
  <w:num w:numId="81" w16cid:durableId="909462274">
    <w:abstractNumId w:val="164"/>
  </w:num>
  <w:num w:numId="82" w16cid:durableId="1022391402">
    <w:abstractNumId w:val="109"/>
  </w:num>
  <w:num w:numId="83" w16cid:durableId="135876256">
    <w:abstractNumId w:val="93"/>
  </w:num>
  <w:num w:numId="84" w16cid:durableId="356857530">
    <w:abstractNumId w:val="126"/>
  </w:num>
  <w:num w:numId="85" w16cid:durableId="653337704">
    <w:abstractNumId w:val="60"/>
  </w:num>
  <w:num w:numId="86" w16cid:durableId="647054753">
    <w:abstractNumId w:val="106"/>
  </w:num>
  <w:num w:numId="87" w16cid:durableId="1633903561">
    <w:abstractNumId w:val="183"/>
  </w:num>
  <w:num w:numId="88" w16cid:durableId="1552957200">
    <w:abstractNumId w:val="196"/>
  </w:num>
  <w:num w:numId="89" w16cid:durableId="1363554837">
    <w:abstractNumId w:val="88"/>
  </w:num>
  <w:num w:numId="90" w16cid:durableId="1988977661">
    <w:abstractNumId w:val="41"/>
  </w:num>
  <w:num w:numId="91" w16cid:durableId="690910688">
    <w:abstractNumId w:val="72"/>
  </w:num>
  <w:num w:numId="92" w16cid:durableId="1344672029">
    <w:abstractNumId w:val="139"/>
  </w:num>
  <w:num w:numId="93" w16cid:durableId="1527913303">
    <w:abstractNumId w:val="81"/>
  </w:num>
  <w:num w:numId="94" w16cid:durableId="2022778881">
    <w:abstractNumId w:val="96"/>
  </w:num>
  <w:num w:numId="95" w16cid:durableId="1558205952">
    <w:abstractNumId w:val="122"/>
  </w:num>
  <w:num w:numId="96" w16cid:durableId="746610133">
    <w:abstractNumId w:val="140"/>
  </w:num>
  <w:num w:numId="97" w16cid:durableId="258029577">
    <w:abstractNumId w:val="22"/>
  </w:num>
  <w:num w:numId="98" w16cid:durableId="305821042">
    <w:abstractNumId w:val="132"/>
  </w:num>
  <w:num w:numId="99" w16cid:durableId="1504082163">
    <w:abstractNumId w:val="32"/>
  </w:num>
  <w:num w:numId="100" w16cid:durableId="577908556">
    <w:abstractNumId w:val="175"/>
  </w:num>
  <w:num w:numId="101" w16cid:durableId="712579981">
    <w:abstractNumId w:val="38"/>
  </w:num>
  <w:num w:numId="102" w16cid:durableId="1622109853">
    <w:abstractNumId w:val="57"/>
  </w:num>
  <w:num w:numId="103" w16cid:durableId="797576077">
    <w:abstractNumId w:val="191"/>
  </w:num>
  <w:num w:numId="104" w16cid:durableId="1376583747">
    <w:abstractNumId w:val="85"/>
  </w:num>
  <w:num w:numId="105" w16cid:durableId="243144977">
    <w:abstractNumId w:val="92"/>
  </w:num>
  <w:num w:numId="106" w16cid:durableId="2111508103">
    <w:abstractNumId w:val="33"/>
  </w:num>
  <w:num w:numId="107" w16cid:durableId="18165428">
    <w:abstractNumId w:val="35"/>
  </w:num>
  <w:num w:numId="108" w16cid:durableId="758259906">
    <w:abstractNumId w:val="70"/>
  </w:num>
  <w:num w:numId="109" w16cid:durableId="1063678264">
    <w:abstractNumId w:val="129"/>
  </w:num>
  <w:num w:numId="110" w16cid:durableId="1249117704">
    <w:abstractNumId w:val="199"/>
  </w:num>
  <w:num w:numId="111" w16cid:durableId="84233180">
    <w:abstractNumId w:val="187"/>
  </w:num>
  <w:num w:numId="112" w16cid:durableId="343361971">
    <w:abstractNumId w:val="95"/>
  </w:num>
  <w:num w:numId="113" w16cid:durableId="1812672582">
    <w:abstractNumId w:val="31"/>
  </w:num>
  <w:num w:numId="114" w16cid:durableId="32314974">
    <w:abstractNumId w:val="181"/>
  </w:num>
  <w:num w:numId="115" w16cid:durableId="1435394691">
    <w:abstractNumId w:val="45"/>
  </w:num>
  <w:num w:numId="116" w16cid:durableId="1044983086">
    <w:abstractNumId w:val="100"/>
  </w:num>
  <w:num w:numId="117" w16cid:durableId="447091626">
    <w:abstractNumId w:val="68"/>
  </w:num>
  <w:num w:numId="118" w16cid:durableId="283998364">
    <w:abstractNumId w:val="159"/>
  </w:num>
  <w:num w:numId="119" w16cid:durableId="1089931265">
    <w:abstractNumId w:val="202"/>
  </w:num>
  <w:num w:numId="120" w16cid:durableId="612059489">
    <w:abstractNumId w:val="124"/>
  </w:num>
  <w:num w:numId="121" w16cid:durableId="669522534">
    <w:abstractNumId w:val="76"/>
  </w:num>
  <w:num w:numId="122" w16cid:durableId="1850174570">
    <w:abstractNumId w:val="46"/>
  </w:num>
  <w:num w:numId="123" w16cid:durableId="276258415">
    <w:abstractNumId w:val="66"/>
  </w:num>
  <w:num w:numId="124" w16cid:durableId="748844632">
    <w:abstractNumId w:val="177"/>
  </w:num>
  <w:num w:numId="125" w16cid:durableId="1636523145">
    <w:abstractNumId w:val="173"/>
  </w:num>
  <w:num w:numId="126" w16cid:durableId="2105031098">
    <w:abstractNumId w:val="21"/>
  </w:num>
  <w:num w:numId="127" w16cid:durableId="1919317792">
    <w:abstractNumId w:val="26"/>
  </w:num>
  <w:num w:numId="128" w16cid:durableId="1640038564">
    <w:abstractNumId w:val="153"/>
  </w:num>
  <w:num w:numId="129" w16cid:durableId="1332294650">
    <w:abstractNumId w:val="104"/>
  </w:num>
  <w:num w:numId="130" w16cid:durableId="659230783">
    <w:abstractNumId w:val="195"/>
  </w:num>
  <w:num w:numId="131" w16cid:durableId="522518565">
    <w:abstractNumId w:val="7"/>
  </w:num>
  <w:num w:numId="132" w16cid:durableId="420640734">
    <w:abstractNumId w:val="34"/>
  </w:num>
  <w:num w:numId="133" w16cid:durableId="116337331">
    <w:abstractNumId w:val="152"/>
  </w:num>
  <w:num w:numId="134" w16cid:durableId="1964922285">
    <w:abstractNumId w:val="103"/>
  </w:num>
  <w:num w:numId="135" w16cid:durableId="1754275492">
    <w:abstractNumId w:val="79"/>
  </w:num>
  <w:num w:numId="136" w16cid:durableId="2009137162">
    <w:abstractNumId w:val="197"/>
  </w:num>
  <w:num w:numId="137" w16cid:durableId="2002348537">
    <w:abstractNumId w:val="115"/>
  </w:num>
  <w:num w:numId="138" w16cid:durableId="1066685204">
    <w:abstractNumId w:val="86"/>
  </w:num>
  <w:num w:numId="139" w16cid:durableId="1945456643">
    <w:abstractNumId w:val="123"/>
  </w:num>
  <w:num w:numId="140" w16cid:durableId="2008439083">
    <w:abstractNumId w:val="16"/>
  </w:num>
  <w:num w:numId="141" w16cid:durableId="554244948">
    <w:abstractNumId w:val="11"/>
  </w:num>
  <w:num w:numId="142" w16cid:durableId="1406105655">
    <w:abstractNumId w:val="97"/>
  </w:num>
  <w:num w:numId="143" w16cid:durableId="516887286">
    <w:abstractNumId w:val="91"/>
  </w:num>
  <w:num w:numId="144" w16cid:durableId="41485105">
    <w:abstractNumId w:val="53"/>
  </w:num>
  <w:num w:numId="145" w16cid:durableId="2099718104">
    <w:abstractNumId w:val="39"/>
  </w:num>
  <w:num w:numId="146" w16cid:durableId="1236085383">
    <w:abstractNumId w:val="36"/>
  </w:num>
  <w:num w:numId="147" w16cid:durableId="1323120863">
    <w:abstractNumId w:val="200"/>
  </w:num>
  <w:num w:numId="148" w16cid:durableId="1882748505">
    <w:abstractNumId w:val="111"/>
  </w:num>
  <w:num w:numId="149" w16cid:durableId="2067602387">
    <w:abstractNumId w:val="131"/>
  </w:num>
  <w:num w:numId="150" w16cid:durableId="171802361">
    <w:abstractNumId w:val="2"/>
  </w:num>
  <w:num w:numId="151" w16cid:durableId="334722363">
    <w:abstractNumId w:val="80"/>
  </w:num>
  <w:num w:numId="152" w16cid:durableId="402529800">
    <w:abstractNumId w:val="186"/>
  </w:num>
  <w:num w:numId="153" w16cid:durableId="963658684">
    <w:abstractNumId w:val="102"/>
  </w:num>
  <w:num w:numId="154" w16cid:durableId="1435596099">
    <w:abstractNumId w:val="105"/>
  </w:num>
  <w:num w:numId="155" w16cid:durableId="751698869">
    <w:abstractNumId w:val="201"/>
  </w:num>
  <w:num w:numId="156" w16cid:durableId="1131479988">
    <w:abstractNumId w:val="172"/>
  </w:num>
  <w:num w:numId="157" w16cid:durableId="2062822452">
    <w:abstractNumId w:val="203"/>
  </w:num>
  <w:num w:numId="158" w16cid:durableId="2096585099">
    <w:abstractNumId w:val="147"/>
  </w:num>
  <w:num w:numId="159" w16cid:durableId="1656959307">
    <w:abstractNumId w:val="54"/>
  </w:num>
  <w:num w:numId="160" w16cid:durableId="267662308">
    <w:abstractNumId w:val="179"/>
  </w:num>
  <w:num w:numId="161" w16cid:durableId="1431925966">
    <w:abstractNumId w:val="142"/>
  </w:num>
  <w:num w:numId="162" w16cid:durableId="800810129">
    <w:abstractNumId w:val="178"/>
  </w:num>
  <w:num w:numId="163" w16cid:durableId="1813669804">
    <w:abstractNumId w:val="9"/>
  </w:num>
  <w:num w:numId="164" w16cid:durableId="1617564313">
    <w:abstractNumId w:val="154"/>
  </w:num>
  <w:num w:numId="165" w16cid:durableId="684985774">
    <w:abstractNumId w:val="146"/>
  </w:num>
  <w:num w:numId="166" w16cid:durableId="8410037">
    <w:abstractNumId w:val="30"/>
  </w:num>
  <w:num w:numId="167" w16cid:durableId="1814786814">
    <w:abstractNumId w:val="5"/>
  </w:num>
  <w:num w:numId="168" w16cid:durableId="223562243">
    <w:abstractNumId w:val="65"/>
  </w:num>
  <w:num w:numId="169" w16cid:durableId="1873296784">
    <w:abstractNumId w:val="145"/>
  </w:num>
  <w:num w:numId="170" w16cid:durableId="1722291320">
    <w:abstractNumId w:val="43"/>
  </w:num>
  <w:num w:numId="171" w16cid:durableId="1365401407">
    <w:abstractNumId w:val="12"/>
  </w:num>
  <w:num w:numId="172" w16cid:durableId="1253003377">
    <w:abstractNumId w:val="78"/>
  </w:num>
  <w:num w:numId="173" w16cid:durableId="1592082756">
    <w:abstractNumId w:val="10"/>
  </w:num>
  <w:num w:numId="174" w16cid:durableId="1371104508">
    <w:abstractNumId w:val="116"/>
  </w:num>
  <w:num w:numId="175" w16cid:durableId="1853489919">
    <w:abstractNumId w:val="160"/>
  </w:num>
  <w:num w:numId="176" w16cid:durableId="1672174856">
    <w:abstractNumId w:val="4"/>
  </w:num>
  <w:num w:numId="177" w16cid:durableId="1527937825">
    <w:abstractNumId w:val="64"/>
  </w:num>
  <w:num w:numId="178" w16cid:durableId="604650845">
    <w:abstractNumId w:val="194"/>
  </w:num>
  <w:num w:numId="179" w16cid:durableId="426737050">
    <w:abstractNumId w:val="27"/>
  </w:num>
  <w:num w:numId="180" w16cid:durableId="535124236">
    <w:abstractNumId w:val="94"/>
  </w:num>
  <w:num w:numId="181" w16cid:durableId="155533137">
    <w:abstractNumId w:val="134"/>
  </w:num>
  <w:num w:numId="182" w16cid:durableId="1888686476">
    <w:abstractNumId w:val="128"/>
  </w:num>
  <w:num w:numId="183" w16cid:durableId="694231935">
    <w:abstractNumId w:val="112"/>
  </w:num>
  <w:num w:numId="184" w16cid:durableId="51664715">
    <w:abstractNumId w:val="141"/>
  </w:num>
  <w:num w:numId="185" w16cid:durableId="99759826">
    <w:abstractNumId w:val="137"/>
  </w:num>
  <w:num w:numId="186" w16cid:durableId="371618907">
    <w:abstractNumId w:val="17"/>
  </w:num>
  <w:num w:numId="187" w16cid:durableId="1983997955">
    <w:abstractNumId w:val="110"/>
  </w:num>
  <w:num w:numId="188" w16cid:durableId="1822621957">
    <w:abstractNumId w:val="107"/>
  </w:num>
  <w:num w:numId="189" w16cid:durableId="988287387">
    <w:abstractNumId w:val="48"/>
  </w:num>
  <w:num w:numId="190" w16cid:durableId="599219614">
    <w:abstractNumId w:val="117"/>
  </w:num>
  <w:num w:numId="191" w16cid:durableId="1604611338">
    <w:abstractNumId w:val="118"/>
  </w:num>
  <w:num w:numId="192" w16cid:durableId="400639623">
    <w:abstractNumId w:val="143"/>
  </w:num>
  <w:num w:numId="193" w16cid:durableId="1430851279">
    <w:abstractNumId w:val="119"/>
  </w:num>
  <w:num w:numId="194" w16cid:durableId="1325664355">
    <w:abstractNumId w:val="67"/>
  </w:num>
  <w:num w:numId="195" w16cid:durableId="194387126">
    <w:abstractNumId w:val="58"/>
  </w:num>
  <w:num w:numId="196" w16cid:durableId="1027365930">
    <w:abstractNumId w:val="0"/>
  </w:num>
  <w:num w:numId="197" w16cid:durableId="657654374">
    <w:abstractNumId w:val="71"/>
  </w:num>
  <w:num w:numId="198" w16cid:durableId="1290668699">
    <w:abstractNumId w:val="24"/>
  </w:num>
  <w:num w:numId="199" w16cid:durableId="1139375685">
    <w:abstractNumId w:val="171"/>
  </w:num>
  <w:num w:numId="200" w16cid:durableId="341470020">
    <w:abstractNumId w:val="170"/>
  </w:num>
  <w:num w:numId="201" w16cid:durableId="388380029">
    <w:abstractNumId w:val="42"/>
  </w:num>
  <w:num w:numId="202" w16cid:durableId="1793285983">
    <w:abstractNumId w:val="6"/>
  </w:num>
  <w:num w:numId="203" w16cid:durableId="1512916594">
    <w:abstractNumId w:val="127"/>
  </w:num>
  <w:num w:numId="204" w16cid:durableId="123693790">
    <w:abstractNumId w:val="40"/>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EB"/>
    <w:rsid w:val="00001F3F"/>
    <w:rsid w:val="000025FE"/>
    <w:rsid w:val="000029C2"/>
    <w:rsid w:val="0000447D"/>
    <w:rsid w:val="000079A7"/>
    <w:rsid w:val="00007DA4"/>
    <w:rsid w:val="000124EF"/>
    <w:rsid w:val="00012F04"/>
    <w:rsid w:val="00013CEF"/>
    <w:rsid w:val="00014B25"/>
    <w:rsid w:val="000165DA"/>
    <w:rsid w:val="00017FFD"/>
    <w:rsid w:val="00021C74"/>
    <w:rsid w:val="00021E34"/>
    <w:rsid w:val="00022A6A"/>
    <w:rsid w:val="00023A94"/>
    <w:rsid w:val="00023DD0"/>
    <w:rsid w:val="00024EBC"/>
    <w:rsid w:val="000256AE"/>
    <w:rsid w:val="00027308"/>
    <w:rsid w:val="00027A5A"/>
    <w:rsid w:val="0003363A"/>
    <w:rsid w:val="000340FC"/>
    <w:rsid w:val="00037005"/>
    <w:rsid w:val="00040362"/>
    <w:rsid w:val="000408DB"/>
    <w:rsid w:val="00042F59"/>
    <w:rsid w:val="00044F78"/>
    <w:rsid w:val="00045CD3"/>
    <w:rsid w:val="0004700B"/>
    <w:rsid w:val="00050A0B"/>
    <w:rsid w:val="00050F42"/>
    <w:rsid w:val="000537F4"/>
    <w:rsid w:val="00054943"/>
    <w:rsid w:val="00055CD7"/>
    <w:rsid w:val="00056BFE"/>
    <w:rsid w:val="00060ED8"/>
    <w:rsid w:val="00063328"/>
    <w:rsid w:val="0006487D"/>
    <w:rsid w:val="00064B02"/>
    <w:rsid w:val="00066D99"/>
    <w:rsid w:val="000676F3"/>
    <w:rsid w:val="000754B9"/>
    <w:rsid w:val="00081F8F"/>
    <w:rsid w:val="000829B0"/>
    <w:rsid w:val="000835FE"/>
    <w:rsid w:val="00087A75"/>
    <w:rsid w:val="0009045F"/>
    <w:rsid w:val="0009233E"/>
    <w:rsid w:val="0009380B"/>
    <w:rsid w:val="00094A8A"/>
    <w:rsid w:val="00097F81"/>
    <w:rsid w:val="000A02DC"/>
    <w:rsid w:val="000A068B"/>
    <w:rsid w:val="000A4A60"/>
    <w:rsid w:val="000A617B"/>
    <w:rsid w:val="000A6504"/>
    <w:rsid w:val="000B10DE"/>
    <w:rsid w:val="000B459C"/>
    <w:rsid w:val="000C0459"/>
    <w:rsid w:val="000C0BC6"/>
    <w:rsid w:val="000C2A5F"/>
    <w:rsid w:val="000C750F"/>
    <w:rsid w:val="000D44C0"/>
    <w:rsid w:val="000D6BEC"/>
    <w:rsid w:val="000D7D36"/>
    <w:rsid w:val="000E519B"/>
    <w:rsid w:val="000E63EE"/>
    <w:rsid w:val="000E663F"/>
    <w:rsid w:val="000F0CCC"/>
    <w:rsid w:val="000F3033"/>
    <w:rsid w:val="000F459C"/>
    <w:rsid w:val="000F5D8D"/>
    <w:rsid w:val="000F6A88"/>
    <w:rsid w:val="000F6BAC"/>
    <w:rsid w:val="001008C4"/>
    <w:rsid w:val="001029E2"/>
    <w:rsid w:val="0010370A"/>
    <w:rsid w:val="001054EC"/>
    <w:rsid w:val="001065A1"/>
    <w:rsid w:val="00106BB6"/>
    <w:rsid w:val="00110B0E"/>
    <w:rsid w:val="00110F4D"/>
    <w:rsid w:val="00111A93"/>
    <w:rsid w:val="00111CFB"/>
    <w:rsid w:val="00114DE7"/>
    <w:rsid w:val="00116EB7"/>
    <w:rsid w:val="00121DA9"/>
    <w:rsid w:val="001222CC"/>
    <w:rsid w:val="00122A61"/>
    <w:rsid w:val="00122E1C"/>
    <w:rsid w:val="00125491"/>
    <w:rsid w:val="00125C14"/>
    <w:rsid w:val="00130A3B"/>
    <w:rsid w:val="00131627"/>
    <w:rsid w:val="00133067"/>
    <w:rsid w:val="00135DBF"/>
    <w:rsid w:val="00137AC8"/>
    <w:rsid w:val="00140AA5"/>
    <w:rsid w:val="00140DDC"/>
    <w:rsid w:val="001420ED"/>
    <w:rsid w:val="00142134"/>
    <w:rsid w:val="00144DD2"/>
    <w:rsid w:val="001461FC"/>
    <w:rsid w:val="00151975"/>
    <w:rsid w:val="00152884"/>
    <w:rsid w:val="001533D3"/>
    <w:rsid w:val="00153C0B"/>
    <w:rsid w:val="0015414D"/>
    <w:rsid w:val="001546E6"/>
    <w:rsid w:val="00155B50"/>
    <w:rsid w:val="00155F21"/>
    <w:rsid w:val="0016045F"/>
    <w:rsid w:val="00160A19"/>
    <w:rsid w:val="00161B0E"/>
    <w:rsid w:val="00170576"/>
    <w:rsid w:val="0017168B"/>
    <w:rsid w:val="00172413"/>
    <w:rsid w:val="001724EE"/>
    <w:rsid w:val="00173AF6"/>
    <w:rsid w:val="00173EB3"/>
    <w:rsid w:val="00177DD7"/>
    <w:rsid w:val="001801CA"/>
    <w:rsid w:val="0018052F"/>
    <w:rsid w:val="00180A04"/>
    <w:rsid w:val="00180EEE"/>
    <w:rsid w:val="00181F55"/>
    <w:rsid w:val="00182E9C"/>
    <w:rsid w:val="001830E4"/>
    <w:rsid w:val="00183779"/>
    <w:rsid w:val="00183827"/>
    <w:rsid w:val="00183D9D"/>
    <w:rsid w:val="00184DEF"/>
    <w:rsid w:val="00186D29"/>
    <w:rsid w:val="00190513"/>
    <w:rsid w:val="00192235"/>
    <w:rsid w:val="001923D7"/>
    <w:rsid w:val="00193233"/>
    <w:rsid w:val="001936BE"/>
    <w:rsid w:val="00194BBC"/>
    <w:rsid w:val="0019619D"/>
    <w:rsid w:val="001A00E4"/>
    <w:rsid w:val="001A1606"/>
    <w:rsid w:val="001A36B7"/>
    <w:rsid w:val="001A3DE0"/>
    <w:rsid w:val="001A5617"/>
    <w:rsid w:val="001A60CD"/>
    <w:rsid w:val="001A64F8"/>
    <w:rsid w:val="001A6A7C"/>
    <w:rsid w:val="001A7DC7"/>
    <w:rsid w:val="001B2CE0"/>
    <w:rsid w:val="001B4CBF"/>
    <w:rsid w:val="001C463C"/>
    <w:rsid w:val="001C6932"/>
    <w:rsid w:val="001C7201"/>
    <w:rsid w:val="001D00D3"/>
    <w:rsid w:val="001D1620"/>
    <w:rsid w:val="001D1B70"/>
    <w:rsid w:val="001D2AE9"/>
    <w:rsid w:val="001D3F99"/>
    <w:rsid w:val="001D4F14"/>
    <w:rsid w:val="001D581F"/>
    <w:rsid w:val="001D5FCB"/>
    <w:rsid w:val="001D6784"/>
    <w:rsid w:val="001D6D35"/>
    <w:rsid w:val="001E0FBA"/>
    <w:rsid w:val="001E7CB7"/>
    <w:rsid w:val="001F08E1"/>
    <w:rsid w:val="001F15D5"/>
    <w:rsid w:val="001F1BC1"/>
    <w:rsid w:val="001F2112"/>
    <w:rsid w:val="001F5A40"/>
    <w:rsid w:val="001F5B13"/>
    <w:rsid w:val="00203BED"/>
    <w:rsid w:val="00203FBD"/>
    <w:rsid w:val="0020420E"/>
    <w:rsid w:val="00204B9A"/>
    <w:rsid w:val="00205032"/>
    <w:rsid w:val="00210247"/>
    <w:rsid w:val="002112D3"/>
    <w:rsid w:val="00211B79"/>
    <w:rsid w:val="00215F93"/>
    <w:rsid w:val="00216768"/>
    <w:rsid w:val="00216C29"/>
    <w:rsid w:val="0021759A"/>
    <w:rsid w:val="002205B5"/>
    <w:rsid w:val="00220FE3"/>
    <w:rsid w:val="00222265"/>
    <w:rsid w:val="002230C9"/>
    <w:rsid w:val="002255BF"/>
    <w:rsid w:val="002263FB"/>
    <w:rsid w:val="00226493"/>
    <w:rsid w:val="002311A5"/>
    <w:rsid w:val="00236558"/>
    <w:rsid w:val="0024000E"/>
    <w:rsid w:val="002405B8"/>
    <w:rsid w:val="00240D8C"/>
    <w:rsid w:val="00241616"/>
    <w:rsid w:val="00242151"/>
    <w:rsid w:val="00242CA7"/>
    <w:rsid w:val="0024348C"/>
    <w:rsid w:val="002537CD"/>
    <w:rsid w:val="00253EF8"/>
    <w:rsid w:val="00255C2C"/>
    <w:rsid w:val="002566EA"/>
    <w:rsid w:val="00256739"/>
    <w:rsid w:val="00256D00"/>
    <w:rsid w:val="0025786C"/>
    <w:rsid w:val="00257A52"/>
    <w:rsid w:val="00260DF5"/>
    <w:rsid w:val="002635F7"/>
    <w:rsid w:val="00263DD1"/>
    <w:rsid w:val="00264227"/>
    <w:rsid w:val="00266257"/>
    <w:rsid w:val="002665CB"/>
    <w:rsid w:val="0026740C"/>
    <w:rsid w:val="002675A7"/>
    <w:rsid w:val="002716E5"/>
    <w:rsid w:val="002754A7"/>
    <w:rsid w:val="002807B2"/>
    <w:rsid w:val="00286C95"/>
    <w:rsid w:val="00286EB6"/>
    <w:rsid w:val="00287B0B"/>
    <w:rsid w:val="002909EA"/>
    <w:rsid w:val="00292869"/>
    <w:rsid w:val="00292FC2"/>
    <w:rsid w:val="00293EC9"/>
    <w:rsid w:val="00294C17"/>
    <w:rsid w:val="002953BA"/>
    <w:rsid w:val="00297020"/>
    <w:rsid w:val="002A2316"/>
    <w:rsid w:val="002A2C10"/>
    <w:rsid w:val="002A307B"/>
    <w:rsid w:val="002A5104"/>
    <w:rsid w:val="002A587A"/>
    <w:rsid w:val="002A5E7F"/>
    <w:rsid w:val="002B0F63"/>
    <w:rsid w:val="002B4348"/>
    <w:rsid w:val="002B4432"/>
    <w:rsid w:val="002B6302"/>
    <w:rsid w:val="002B6783"/>
    <w:rsid w:val="002C01D9"/>
    <w:rsid w:val="002C04E1"/>
    <w:rsid w:val="002C1A14"/>
    <w:rsid w:val="002C1EF2"/>
    <w:rsid w:val="002C48D4"/>
    <w:rsid w:val="002C60B1"/>
    <w:rsid w:val="002C6D03"/>
    <w:rsid w:val="002C7679"/>
    <w:rsid w:val="002C7A30"/>
    <w:rsid w:val="002C7F33"/>
    <w:rsid w:val="002D1A92"/>
    <w:rsid w:val="002D3C12"/>
    <w:rsid w:val="002D4651"/>
    <w:rsid w:val="002D4F48"/>
    <w:rsid w:val="002D53F9"/>
    <w:rsid w:val="002D6696"/>
    <w:rsid w:val="002D6ADB"/>
    <w:rsid w:val="002D6DC9"/>
    <w:rsid w:val="002D6E81"/>
    <w:rsid w:val="002E20E1"/>
    <w:rsid w:val="002E3A07"/>
    <w:rsid w:val="002E53EA"/>
    <w:rsid w:val="002E6DB1"/>
    <w:rsid w:val="002E796C"/>
    <w:rsid w:val="002F0CB0"/>
    <w:rsid w:val="002F1092"/>
    <w:rsid w:val="002F3134"/>
    <w:rsid w:val="002F3D26"/>
    <w:rsid w:val="002F60E2"/>
    <w:rsid w:val="002F66E7"/>
    <w:rsid w:val="002F6840"/>
    <w:rsid w:val="002F74A7"/>
    <w:rsid w:val="002F7DEB"/>
    <w:rsid w:val="003018FA"/>
    <w:rsid w:val="00302C69"/>
    <w:rsid w:val="0030475B"/>
    <w:rsid w:val="00305E56"/>
    <w:rsid w:val="00305F7D"/>
    <w:rsid w:val="0030624D"/>
    <w:rsid w:val="00306578"/>
    <w:rsid w:val="00306BB3"/>
    <w:rsid w:val="00311F2C"/>
    <w:rsid w:val="00312EBD"/>
    <w:rsid w:val="00314528"/>
    <w:rsid w:val="0031477B"/>
    <w:rsid w:val="00315101"/>
    <w:rsid w:val="00322553"/>
    <w:rsid w:val="00324108"/>
    <w:rsid w:val="00324B09"/>
    <w:rsid w:val="0032567B"/>
    <w:rsid w:val="00327357"/>
    <w:rsid w:val="00327B92"/>
    <w:rsid w:val="00330261"/>
    <w:rsid w:val="003336A3"/>
    <w:rsid w:val="00334650"/>
    <w:rsid w:val="00334887"/>
    <w:rsid w:val="00335B7C"/>
    <w:rsid w:val="00335D4E"/>
    <w:rsid w:val="003366D8"/>
    <w:rsid w:val="00337D2A"/>
    <w:rsid w:val="00341771"/>
    <w:rsid w:val="00341D59"/>
    <w:rsid w:val="003424BE"/>
    <w:rsid w:val="00342F23"/>
    <w:rsid w:val="00344D87"/>
    <w:rsid w:val="003457D4"/>
    <w:rsid w:val="0034585F"/>
    <w:rsid w:val="00346FDC"/>
    <w:rsid w:val="0034758F"/>
    <w:rsid w:val="00347627"/>
    <w:rsid w:val="00350FD1"/>
    <w:rsid w:val="003533E2"/>
    <w:rsid w:val="00354369"/>
    <w:rsid w:val="00354375"/>
    <w:rsid w:val="0036053D"/>
    <w:rsid w:val="00360F09"/>
    <w:rsid w:val="003615EE"/>
    <w:rsid w:val="00361EC7"/>
    <w:rsid w:val="00362AFB"/>
    <w:rsid w:val="0036408D"/>
    <w:rsid w:val="00364230"/>
    <w:rsid w:val="00364288"/>
    <w:rsid w:val="00365D57"/>
    <w:rsid w:val="00365DC6"/>
    <w:rsid w:val="00367B11"/>
    <w:rsid w:val="003713FD"/>
    <w:rsid w:val="003821D8"/>
    <w:rsid w:val="00382613"/>
    <w:rsid w:val="003831C0"/>
    <w:rsid w:val="00383CF5"/>
    <w:rsid w:val="003857FB"/>
    <w:rsid w:val="003905D0"/>
    <w:rsid w:val="0039104B"/>
    <w:rsid w:val="00392C6E"/>
    <w:rsid w:val="003930E7"/>
    <w:rsid w:val="0039317C"/>
    <w:rsid w:val="00393FD5"/>
    <w:rsid w:val="00395101"/>
    <w:rsid w:val="003962F9"/>
    <w:rsid w:val="003963CA"/>
    <w:rsid w:val="00396908"/>
    <w:rsid w:val="003A0D98"/>
    <w:rsid w:val="003A3F37"/>
    <w:rsid w:val="003A5BBE"/>
    <w:rsid w:val="003A6A70"/>
    <w:rsid w:val="003B04BC"/>
    <w:rsid w:val="003B23B1"/>
    <w:rsid w:val="003B28C7"/>
    <w:rsid w:val="003B2F0D"/>
    <w:rsid w:val="003B41C1"/>
    <w:rsid w:val="003B5ACD"/>
    <w:rsid w:val="003C27D7"/>
    <w:rsid w:val="003C2A40"/>
    <w:rsid w:val="003C2E08"/>
    <w:rsid w:val="003C466F"/>
    <w:rsid w:val="003C5D4C"/>
    <w:rsid w:val="003D1D3D"/>
    <w:rsid w:val="003D279C"/>
    <w:rsid w:val="003D33AF"/>
    <w:rsid w:val="003D41AD"/>
    <w:rsid w:val="003D6CD0"/>
    <w:rsid w:val="003E678B"/>
    <w:rsid w:val="003E6DA7"/>
    <w:rsid w:val="003E73E0"/>
    <w:rsid w:val="003F019A"/>
    <w:rsid w:val="003F1533"/>
    <w:rsid w:val="003F2173"/>
    <w:rsid w:val="003F3197"/>
    <w:rsid w:val="003F3795"/>
    <w:rsid w:val="003F382F"/>
    <w:rsid w:val="003F4393"/>
    <w:rsid w:val="003F6B12"/>
    <w:rsid w:val="003F7ED9"/>
    <w:rsid w:val="00400430"/>
    <w:rsid w:val="00400CEB"/>
    <w:rsid w:val="00401424"/>
    <w:rsid w:val="00401EA9"/>
    <w:rsid w:val="00401ED6"/>
    <w:rsid w:val="0040207A"/>
    <w:rsid w:val="00403FB4"/>
    <w:rsid w:val="00404B24"/>
    <w:rsid w:val="00405D67"/>
    <w:rsid w:val="0040684A"/>
    <w:rsid w:val="00407253"/>
    <w:rsid w:val="00413AD8"/>
    <w:rsid w:val="00413F50"/>
    <w:rsid w:val="00415003"/>
    <w:rsid w:val="00416F3C"/>
    <w:rsid w:val="00417CE4"/>
    <w:rsid w:val="00424214"/>
    <w:rsid w:val="004257AE"/>
    <w:rsid w:val="0043014C"/>
    <w:rsid w:val="00434920"/>
    <w:rsid w:val="00434C6C"/>
    <w:rsid w:val="00436FB1"/>
    <w:rsid w:val="00441A10"/>
    <w:rsid w:val="00444B77"/>
    <w:rsid w:val="004505A6"/>
    <w:rsid w:val="004524F3"/>
    <w:rsid w:val="004525DE"/>
    <w:rsid w:val="00454D41"/>
    <w:rsid w:val="00457181"/>
    <w:rsid w:val="00457868"/>
    <w:rsid w:val="0046661C"/>
    <w:rsid w:val="004679C7"/>
    <w:rsid w:val="00467BB7"/>
    <w:rsid w:val="00474DAD"/>
    <w:rsid w:val="004756BB"/>
    <w:rsid w:val="004770AE"/>
    <w:rsid w:val="00480FB3"/>
    <w:rsid w:val="0048410B"/>
    <w:rsid w:val="004906BC"/>
    <w:rsid w:val="00490CED"/>
    <w:rsid w:val="00490FEE"/>
    <w:rsid w:val="00491A67"/>
    <w:rsid w:val="00492EDC"/>
    <w:rsid w:val="0049388A"/>
    <w:rsid w:val="00493FC9"/>
    <w:rsid w:val="00494A47"/>
    <w:rsid w:val="0049733A"/>
    <w:rsid w:val="00497BF0"/>
    <w:rsid w:val="004A3171"/>
    <w:rsid w:val="004A35F5"/>
    <w:rsid w:val="004A3B79"/>
    <w:rsid w:val="004A49CC"/>
    <w:rsid w:val="004A4C82"/>
    <w:rsid w:val="004A59E5"/>
    <w:rsid w:val="004A70A6"/>
    <w:rsid w:val="004B012C"/>
    <w:rsid w:val="004B33BD"/>
    <w:rsid w:val="004B441E"/>
    <w:rsid w:val="004B513E"/>
    <w:rsid w:val="004C25E3"/>
    <w:rsid w:val="004C37F4"/>
    <w:rsid w:val="004C6C70"/>
    <w:rsid w:val="004D00A4"/>
    <w:rsid w:val="004D0561"/>
    <w:rsid w:val="004D1414"/>
    <w:rsid w:val="004D1C59"/>
    <w:rsid w:val="004D2136"/>
    <w:rsid w:val="004D2192"/>
    <w:rsid w:val="004D595A"/>
    <w:rsid w:val="004D725A"/>
    <w:rsid w:val="004D7B22"/>
    <w:rsid w:val="004E13F5"/>
    <w:rsid w:val="004E1858"/>
    <w:rsid w:val="004E2DB7"/>
    <w:rsid w:val="004F0AF1"/>
    <w:rsid w:val="004F1BBB"/>
    <w:rsid w:val="004F404B"/>
    <w:rsid w:val="004F467B"/>
    <w:rsid w:val="004F54DC"/>
    <w:rsid w:val="004F7C6A"/>
    <w:rsid w:val="00502A37"/>
    <w:rsid w:val="00503A79"/>
    <w:rsid w:val="00505333"/>
    <w:rsid w:val="005116A0"/>
    <w:rsid w:val="005133AF"/>
    <w:rsid w:val="0051399C"/>
    <w:rsid w:val="00516279"/>
    <w:rsid w:val="0051783A"/>
    <w:rsid w:val="00520B29"/>
    <w:rsid w:val="00520E08"/>
    <w:rsid w:val="00521703"/>
    <w:rsid w:val="00521C15"/>
    <w:rsid w:val="005228C8"/>
    <w:rsid w:val="0052423E"/>
    <w:rsid w:val="00524728"/>
    <w:rsid w:val="00533C93"/>
    <w:rsid w:val="00535553"/>
    <w:rsid w:val="0053634E"/>
    <w:rsid w:val="00536FDB"/>
    <w:rsid w:val="00541AC6"/>
    <w:rsid w:val="00542AFF"/>
    <w:rsid w:val="005502FA"/>
    <w:rsid w:val="00550BD2"/>
    <w:rsid w:val="00550F51"/>
    <w:rsid w:val="00551AD4"/>
    <w:rsid w:val="0055262B"/>
    <w:rsid w:val="005532A5"/>
    <w:rsid w:val="00553304"/>
    <w:rsid w:val="00555083"/>
    <w:rsid w:val="005562C5"/>
    <w:rsid w:val="00560098"/>
    <w:rsid w:val="00561C22"/>
    <w:rsid w:val="00564C68"/>
    <w:rsid w:val="00565684"/>
    <w:rsid w:val="00566ADC"/>
    <w:rsid w:val="00570209"/>
    <w:rsid w:val="0057167C"/>
    <w:rsid w:val="00574130"/>
    <w:rsid w:val="005773F3"/>
    <w:rsid w:val="00577DC5"/>
    <w:rsid w:val="00582321"/>
    <w:rsid w:val="00583B5A"/>
    <w:rsid w:val="00585A50"/>
    <w:rsid w:val="00587A34"/>
    <w:rsid w:val="005902CE"/>
    <w:rsid w:val="005905FF"/>
    <w:rsid w:val="00590FAE"/>
    <w:rsid w:val="00591185"/>
    <w:rsid w:val="00591EC2"/>
    <w:rsid w:val="00593D28"/>
    <w:rsid w:val="00595B9C"/>
    <w:rsid w:val="00597952"/>
    <w:rsid w:val="005A0342"/>
    <w:rsid w:val="005A114B"/>
    <w:rsid w:val="005A1357"/>
    <w:rsid w:val="005A1C7F"/>
    <w:rsid w:val="005A26AE"/>
    <w:rsid w:val="005A4EC3"/>
    <w:rsid w:val="005A4F95"/>
    <w:rsid w:val="005A58A4"/>
    <w:rsid w:val="005B02BD"/>
    <w:rsid w:val="005B3213"/>
    <w:rsid w:val="005B552E"/>
    <w:rsid w:val="005B6533"/>
    <w:rsid w:val="005B790C"/>
    <w:rsid w:val="005C0D81"/>
    <w:rsid w:val="005C1BA5"/>
    <w:rsid w:val="005C2B4D"/>
    <w:rsid w:val="005C2EE1"/>
    <w:rsid w:val="005C317B"/>
    <w:rsid w:val="005C337D"/>
    <w:rsid w:val="005C3476"/>
    <w:rsid w:val="005C38BE"/>
    <w:rsid w:val="005C465B"/>
    <w:rsid w:val="005C5089"/>
    <w:rsid w:val="005C50AA"/>
    <w:rsid w:val="005C65CA"/>
    <w:rsid w:val="005D0064"/>
    <w:rsid w:val="005D1928"/>
    <w:rsid w:val="005D2571"/>
    <w:rsid w:val="005D30FF"/>
    <w:rsid w:val="005D447B"/>
    <w:rsid w:val="005D59D6"/>
    <w:rsid w:val="005D5E11"/>
    <w:rsid w:val="005D622B"/>
    <w:rsid w:val="005D641A"/>
    <w:rsid w:val="005E01EF"/>
    <w:rsid w:val="005E1980"/>
    <w:rsid w:val="005E21E0"/>
    <w:rsid w:val="005E260F"/>
    <w:rsid w:val="005E4A7B"/>
    <w:rsid w:val="005F0282"/>
    <w:rsid w:val="005F6556"/>
    <w:rsid w:val="005F6F60"/>
    <w:rsid w:val="005F7DBE"/>
    <w:rsid w:val="00600FEB"/>
    <w:rsid w:val="00601E0E"/>
    <w:rsid w:val="00602FD6"/>
    <w:rsid w:val="006035B1"/>
    <w:rsid w:val="006037C4"/>
    <w:rsid w:val="00604BC8"/>
    <w:rsid w:val="00611DE8"/>
    <w:rsid w:val="00612E53"/>
    <w:rsid w:val="006132A5"/>
    <w:rsid w:val="00613D24"/>
    <w:rsid w:val="00614628"/>
    <w:rsid w:val="006147F9"/>
    <w:rsid w:val="006150C4"/>
    <w:rsid w:val="00616277"/>
    <w:rsid w:val="00617E8D"/>
    <w:rsid w:val="00623A35"/>
    <w:rsid w:val="006248BA"/>
    <w:rsid w:val="00626614"/>
    <w:rsid w:val="00630EED"/>
    <w:rsid w:val="0063110C"/>
    <w:rsid w:val="006334BA"/>
    <w:rsid w:val="006343EC"/>
    <w:rsid w:val="006370E0"/>
    <w:rsid w:val="00644A1A"/>
    <w:rsid w:val="00645052"/>
    <w:rsid w:val="00645C89"/>
    <w:rsid w:val="00651C85"/>
    <w:rsid w:val="00652F15"/>
    <w:rsid w:val="00653832"/>
    <w:rsid w:val="00657598"/>
    <w:rsid w:val="00657D68"/>
    <w:rsid w:val="0066074B"/>
    <w:rsid w:val="00662AB1"/>
    <w:rsid w:val="00662F96"/>
    <w:rsid w:val="006676A6"/>
    <w:rsid w:val="006677E4"/>
    <w:rsid w:val="00670F50"/>
    <w:rsid w:val="0067161B"/>
    <w:rsid w:val="00674A35"/>
    <w:rsid w:val="00676CF7"/>
    <w:rsid w:val="006801E8"/>
    <w:rsid w:val="0068020B"/>
    <w:rsid w:val="00680718"/>
    <w:rsid w:val="00681980"/>
    <w:rsid w:val="00682A71"/>
    <w:rsid w:val="006917F2"/>
    <w:rsid w:val="006924F3"/>
    <w:rsid w:val="0069283F"/>
    <w:rsid w:val="00693F39"/>
    <w:rsid w:val="0069401B"/>
    <w:rsid w:val="00697633"/>
    <w:rsid w:val="0069798B"/>
    <w:rsid w:val="006A04C4"/>
    <w:rsid w:val="006A0B55"/>
    <w:rsid w:val="006A0B73"/>
    <w:rsid w:val="006A133A"/>
    <w:rsid w:val="006A4A09"/>
    <w:rsid w:val="006A6243"/>
    <w:rsid w:val="006A6A28"/>
    <w:rsid w:val="006B400F"/>
    <w:rsid w:val="006B43E8"/>
    <w:rsid w:val="006B4544"/>
    <w:rsid w:val="006B4834"/>
    <w:rsid w:val="006C0E51"/>
    <w:rsid w:val="006C19B1"/>
    <w:rsid w:val="006C5CD6"/>
    <w:rsid w:val="006C7B7C"/>
    <w:rsid w:val="006D19E9"/>
    <w:rsid w:val="006D2E06"/>
    <w:rsid w:val="006D7A4F"/>
    <w:rsid w:val="006E20F7"/>
    <w:rsid w:val="006E2914"/>
    <w:rsid w:val="006E547B"/>
    <w:rsid w:val="006E6C1D"/>
    <w:rsid w:val="006E71CB"/>
    <w:rsid w:val="006F1C16"/>
    <w:rsid w:val="006F3228"/>
    <w:rsid w:val="006F41D2"/>
    <w:rsid w:val="006F70DB"/>
    <w:rsid w:val="00704AE6"/>
    <w:rsid w:val="00705AED"/>
    <w:rsid w:val="00713CA5"/>
    <w:rsid w:val="00715506"/>
    <w:rsid w:val="007167C1"/>
    <w:rsid w:val="00716C57"/>
    <w:rsid w:val="0071718E"/>
    <w:rsid w:val="0071748D"/>
    <w:rsid w:val="00720164"/>
    <w:rsid w:val="00721775"/>
    <w:rsid w:val="00724322"/>
    <w:rsid w:val="00724634"/>
    <w:rsid w:val="0072522E"/>
    <w:rsid w:val="007309ED"/>
    <w:rsid w:val="00731636"/>
    <w:rsid w:val="00731A36"/>
    <w:rsid w:val="007365AC"/>
    <w:rsid w:val="00737162"/>
    <w:rsid w:val="00737EB2"/>
    <w:rsid w:val="0074179B"/>
    <w:rsid w:val="00744E29"/>
    <w:rsid w:val="00745713"/>
    <w:rsid w:val="00745A9E"/>
    <w:rsid w:val="007465C8"/>
    <w:rsid w:val="00746607"/>
    <w:rsid w:val="00747386"/>
    <w:rsid w:val="00747A72"/>
    <w:rsid w:val="00751367"/>
    <w:rsid w:val="007513C5"/>
    <w:rsid w:val="00751451"/>
    <w:rsid w:val="007558F8"/>
    <w:rsid w:val="00755C3D"/>
    <w:rsid w:val="00755CE2"/>
    <w:rsid w:val="00756B70"/>
    <w:rsid w:val="00760FF2"/>
    <w:rsid w:val="00763F18"/>
    <w:rsid w:val="00764911"/>
    <w:rsid w:val="00764997"/>
    <w:rsid w:val="00773CF1"/>
    <w:rsid w:val="00775743"/>
    <w:rsid w:val="00776502"/>
    <w:rsid w:val="007766B5"/>
    <w:rsid w:val="007767E7"/>
    <w:rsid w:val="00781A41"/>
    <w:rsid w:val="00781BCA"/>
    <w:rsid w:val="00781F1B"/>
    <w:rsid w:val="0078350B"/>
    <w:rsid w:val="00783A97"/>
    <w:rsid w:val="007848B3"/>
    <w:rsid w:val="0078645B"/>
    <w:rsid w:val="007871F3"/>
    <w:rsid w:val="00787D62"/>
    <w:rsid w:val="00792505"/>
    <w:rsid w:val="007A10E8"/>
    <w:rsid w:val="007A310D"/>
    <w:rsid w:val="007A3BCF"/>
    <w:rsid w:val="007A4684"/>
    <w:rsid w:val="007A5383"/>
    <w:rsid w:val="007B0E00"/>
    <w:rsid w:val="007B35A0"/>
    <w:rsid w:val="007B3C4C"/>
    <w:rsid w:val="007B4740"/>
    <w:rsid w:val="007B494B"/>
    <w:rsid w:val="007B7B4D"/>
    <w:rsid w:val="007C176B"/>
    <w:rsid w:val="007C4A13"/>
    <w:rsid w:val="007C5276"/>
    <w:rsid w:val="007C5FAB"/>
    <w:rsid w:val="007D128E"/>
    <w:rsid w:val="007D7673"/>
    <w:rsid w:val="007E30FF"/>
    <w:rsid w:val="007E5221"/>
    <w:rsid w:val="007E543D"/>
    <w:rsid w:val="007E6942"/>
    <w:rsid w:val="007E76FF"/>
    <w:rsid w:val="007F25E6"/>
    <w:rsid w:val="007F450F"/>
    <w:rsid w:val="007F4CC7"/>
    <w:rsid w:val="007F6C99"/>
    <w:rsid w:val="007F7031"/>
    <w:rsid w:val="008013A6"/>
    <w:rsid w:val="00802FDA"/>
    <w:rsid w:val="0080329E"/>
    <w:rsid w:val="0080405B"/>
    <w:rsid w:val="008045D7"/>
    <w:rsid w:val="00804BA9"/>
    <w:rsid w:val="0080738D"/>
    <w:rsid w:val="00807D83"/>
    <w:rsid w:val="00810870"/>
    <w:rsid w:val="008173FF"/>
    <w:rsid w:val="00820384"/>
    <w:rsid w:val="0082117C"/>
    <w:rsid w:val="008229C9"/>
    <w:rsid w:val="008261A2"/>
    <w:rsid w:val="00827B4C"/>
    <w:rsid w:val="00833EB6"/>
    <w:rsid w:val="00834BE2"/>
    <w:rsid w:val="00834DA4"/>
    <w:rsid w:val="008366FA"/>
    <w:rsid w:val="00841BE8"/>
    <w:rsid w:val="00842E12"/>
    <w:rsid w:val="008447C3"/>
    <w:rsid w:val="00845D9E"/>
    <w:rsid w:val="0084637E"/>
    <w:rsid w:val="00851592"/>
    <w:rsid w:val="00852616"/>
    <w:rsid w:val="00852FFB"/>
    <w:rsid w:val="00857082"/>
    <w:rsid w:val="00861B2C"/>
    <w:rsid w:val="008629F8"/>
    <w:rsid w:val="00864D53"/>
    <w:rsid w:val="0086634D"/>
    <w:rsid w:val="0087021E"/>
    <w:rsid w:val="00871248"/>
    <w:rsid w:val="008714DE"/>
    <w:rsid w:val="0087268F"/>
    <w:rsid w:val="00872B70"/>
    <w:rsid w:val="00873B77"/>
    <w:rsid w:val="00874BB2"/>
    <w:rsid w:val="00875380"/>
    <w:rsid w:val="008771AA"/>
    <w:rsid w:val="00877E1A"/>
    <w:rsid w:val="0088094C"/>
    <w:rsid w:val="008813A8"/>
    <w:rsid w:val="00883776"/>
    <w:rsid w:val="008838E7"/>
    <w:rsid w:val="00884DBF"/>
    <w:rsid w:val="00885549"/>
    <w:rsid w:val="008859BB"/>
    <w:rsid w:val="00887116"/>
    <w:rsid w:val="0088754B"/>
    <w:rsid w:val="00896D7F"/>
    <w:rsid w:val="008A1B8D"/>
    <w:rsid w:val="008A1FC4"/>
    <w:rsid w:val="008A3F5D"/>
    <w:rsid w:val="008A4881"/>
    <w:rsid w:val="008A5BD4"/>
    <w:rsid w:val="008A5C49"/>
    <w:rsid w:val="008A624F"/>
    <w:rsid w:val="008B0EEB"/>
    <w:rsid w:val="008B2095"/>
    <w:rsid w:val="008B40CC"/>
    <w:rsid w:val="008C0EE9"/>
    <w:rsid w:val="008C1327"/>
    <w:rsid w:val="008C3459"/>
    <w:rsid w:val="008C402D"/>
    <w:rsid w:val="008C4E3C"/>
    <w:rsid w:val="008C5E13"/>
    <w:rsid w:val="008D41BB"/>
    <w:rsid w:val="008D5935"/>
    <w:rsid w:val="008D7395"/>
    <w:rsid w:val="008E03D4"/>
    <w:rsid w:val="008E3357"/>
    <w:rsid w:val="008E3859"/>
    <w:rsid w:val="008E7612"/>
    <w:rsid w:val="008F1AD0"/>
    <w:rsid w:val="008F1E82"/>
    <w:rsid w:val="008F2759"/>
    <w:rsid w:val="008F4540"/>
    <w:rsid w:val="008F637C"/>
    <w:rsid w:val="009027B3"/>
    <w:rsid w:val="00905213"/>
    <w:rsid w:val="00911B65"/>
    <w:rsid w:val="00913132"/>
    <w:rsid w:val="00914A70"/>
    <w:rsid w:val="009170DA"/>
    <w:rsid w:val="009203D4"/>
    <w:rsid w:val="009208D6"/>
    <w:rsid w:val="00921A53"/>
    <w:rsid w:val="009227A5"/>
    <w:rsid w:val="00923D66"/>
    <w:rsid w:val="00923DAA"/>
    <w:rsid w:val="00924307"/>
    <w:rsid w:val="00924580"/>
    <w:rsid w:val="0093138F"/>
    <w:rsid w:val="00937C47"/>
    <w:rsid w:val="00942834"/>
    <w:rsid w:val="009468A2"/>
    <w:rsid w:val="00950BAC"/>
    <w:rsid w:val="00952A8A"/>
    <w:rsid w:val="009539D6"/>
    <w:rsid w:val="00960905"/>
    <w:rsid w:val="00962A7C"/>
    <w:rsid w:val="00962E27"/>
    <w:rsid w:val="00963112"/>
    <w:rsid w:val="00964794"/>
    <w:rsid w:val="00964D20"/>
    <w:rsid w:val="00966702"/>
    <w:rsid w:val="00966B29"/>
    <w:rsid w:val="00971168"/>
    <w:rsid w:val="0097142A"/>
    <w:rsid w:val="009722AD"/>
    <w:rsid w:val="00972377"/>
    <w:rsid w:val="0097292F"/>
    <w:rsid w:val="009737E4"/>
    <w:rsid w:val="00980725"/>
    <w:rsid w:val="0098217B"/>
    <w:rsid w:val="0098300A"/>
    <w:rsid w:val="00983225"/>
    <w:rsid w:val="0098352D"/>
    <w:rsid w:val="00983F3B"/>
    <w:rsid w:val="00985B22"/>
    <w:rsid w:val="00987979"/>
    <w:rsid w:val="00987A83"/>
    <w:rsid w:val="00987C53"/>
    <w:rsid w:val="00987EFF"/>
    <w:rsid w:val="00990673"/>
    <w:rsid w:val="00990789"/>
    <w:rsid w:val="009930B3"/>
    <w:rsid w:val="00994000"/>
    <w:rsid w:val="00994997"/>
    <w:rsid w:val="00994F27"/>
    <w:rsid w:val="00996D4C"/>
    <w:rsid w:val="009A02A3"/>
    <w:rsid w:val="009A3EF8"/>
    <w:rsid w:val="009B0208"/>
    <w:rsid w:val="009B33D7"/>
    <w:rsid w:val="009B3E8B"/>
    <w:rsid w:val="009B6351"/>
    <w:rsid w:val="009B6B36"/>
    <w:rsid w:val="009B6C08"/>
    <w:rsid w:val="009C24E4"/>
    <w:rsid w:val="009C31A3"/>
    <w:rsid w:val="009C4A98"/>
    <w:rsid w:val="009C5880"/>
    <w:rsid w:val="009C5E08"/>
    <w:rsid w:val="009C68F0"/>
    <w:rsid w:val="009D0222"/>
    <w:rsid w:val="009D0CB8"/>
    <w:rsid w:val="009D1EC4"/>
    <w:rsid w:val="009D325F"/>
    <w:rsid w:val="009D35BD"/>
    <w:rsid w:val="009D5BE7"/>
    <w:rsid w:val="009E0559"/>
    <w:rsid w:val="009E2ABE"/>
    <w:rsid w:val="009E428F"/>
    <w:rsid w:val="009E451B"/>
    <w:rsid w:val="009E5140"/>
    <w:rsid w:val="009F0344"/>
    <w:rsid w:val="009F1DC2"/>
    <w:rsid w:val="009F3C28"/>
    <w:rsid w:val="009F5810"/>
    <w:rsid w:val="009F7D2D"/>
    <w:rsid w:val="00A008B9"/>
    <w:rsid w:val="00A01535"/>
    <w:rsid w:val="00A04A33"/>
    <w:rsid w:val="00A04FA2"/>
    <w:rsid w:val="00A05401"/>
    <w:rsid w:val="00A05CE9"/>
    <w:rsid w:val="00A05F16"/>
    <w:rsid w:val="00A06D9B"/>
    <w:rsid w:val="00A107FB"/>
    <w:rsid w:val="00A12123"/>
    <w:rsid w:val="00A130BF"/>
    <w:rsid w:val="00A13745"/>
    <w:rsid w:val="00A1715A"/>
    <w:rsid w:val="00A22671"/>
    <w:rsid w:val="00A22DE1"/>
    <w:rsid w:val="00A23F74"/>
    <w:rsid w:val="00A26689"/>
    <w:rsid w:val="00A30D8E"/>
    <w:rsid w:val="00A32694"/>
    <w:rsid w:val="00A349B1"/>
    <w:rsid w:val="00A34C5B"/>
    <w:rsid w:val="00A35E79"/>
    <w:rsid w:val="00A374B4"/>
    <w:rsid w:val="00A42522"/>
    <w:rsid w:val="00A42F0E"/>
    <w:rsid w:val="00A46BC3"/>
    <w:rsid w:val="00A51F7E"/>
    <w:rsid w:val="00A53A6E"/>
    <w:rsid w:val="00A53C20"/>
    <w:rsid w:val="00A544AB"/>
    <w:rsid w:val="00A5556E"/>
    <w:rsid w:val="00A573B1"/>
    <w:rsid w:val="00A61144"/>
    <w:rsid w:val="00A639A3"/>
    <w:rsid w:val="00A640D9"/>
    <w:rsid w:val="00A656BD"/>
    <w:rsid w:val="00A66FEC"/>
    <w:rsid w:val="00A67DCE"/>
    <w:rsid w:val="00A71320"/>
    <w:rsid w:val="00A72056"/>
    <w:rsid w:val="00A728BD"/>
    <w:rsid w:val="00A7617F"/>
    <w:rsid w:val="00A767C9"/>
    <w:rsid w:val="00A80F18"/>
    <w:rsid w:val="00A82331"/>
    <w:rsid w:val="00A83483"/>
    <w:rsid w:val="00A8356D"/>
    <w:rsid w:val="00A846AF"/>
    <w:rsid w:val="00A86D03"/>
    <w:rsid w:val="00A87DA9"/>
    <w:rsid w:val="00A90EAD"/>
    <w:rsid w:val="00A9101F"/>
    <w:rsid w:val="00A912B3"/>
    <w:rsid w:val="00A96028"/>
    <w:rsid w:val="00A96968"/>
    <w:rsid w:val="00AA11C9"/>
    <w:rsid w:val="00AA15C4"/>
    <w:rsid w:val="00AA21F8"/>
    <w:rsid w:val="00AA34E8"/>
    <w:rsid w:val="00AA3756"/>
    <w:rsid w:val="00AA445C"/>
    <w:rsid w:val="00AA4F83"/>
    <w:rsid w:val="00AA6D08"/>
    <w:rsid w:val="00AA6FEC"/>
    <w:rsid w:val="00AB1D46"/>
    <w:rsid w:val="00AB3DE5"/>
    <w:rsid w:val="00AB43EC"/>
    <w:rsid w:val="00AC01BC"/>
    <w:rsid w:val="00AC0907"/>
    <w:rsid w:val="00AC0EA4"/>
    <w:rsid w:val="00AC1304"/>
    <w:rsid w:val="00AC248A"/>
    <w:rsid w:val="00AC53DA"/>
    <w:rsid w:val="00AC684B"/>
    <w:rsid w:val="00AC6A21"/>
    <w:rsid w:val="00AD56B9"/>
    <w:rsid w:val="00AD57C9"/>
    <w:rsid w:val="00AD5AAA"/>
    <w:rsid w:val="00AD6071"/>
    <w:rsid w:val="00AE01E2"/>
    <w:rsid w:val="00AE19FF"/>
    <w:rsid w:val="00AE2617"/>
    <w:rsid w:val="00AE3A42"/>
    <w:rsid w:val="00AE3DC2"/>
    <w:rsid w:val="00AE4076"/>
    <w:rsid w:val="00AE43B0"/>
    <w:rsid w:val="00AE5072"/>
    <w:rsid w:val="00AE5C58"/>
    <w:rsid w:val="00AF067D"/>
    <w:rsid w:val="00AF4FA5"/>
    <w:rsid w:val="00AF4FA9"/>
    <w:rsid w:val="00AF6755"/>
    <w:rsid w:val="00B02E13"/>
    <w:rsid w:val="00B02F93"/>
    <w:rsid w:val="00B0328D"/>
    <w:rsid w:val="00B03C25"/>
    <w:rsid w:val="00B04824"/>
    <w:rsid w:val="00B0511C"/>
    <w:rsid w:val="00B07DB6"/>
    <w:rsid w:val="00B10ED1"/>
    <w:rsid w:val="00B135CF"/>
    <w:rsid w:val="00B13FA9"/>
    <w:rsid w:val="00B14299"/>
    <w:rsid w:val="00B1634C"/>
    <w:rsid w:val="00B167CF"/>
    <w:rsid w:val="00B16E20"/>
    <w:rsid w:val="00B22757"/>
    <w:rsid w:val="00B24E55"/>
    <w:rsid w:val="00B3267B"/>
    <w:rsid w:val="00B32912"/>
    <w:rsid w:val="00B343C8"/>
    <w:rsid w:val="00B40736"/>
    <w:rsid w:val="00B42C4C"/>
    <w:rsid w:val="00B43251"/>
    <w:rsid w:val="00B47358"/>
    <w:rsid w:val="00B50449"/>
    <w:rsid w:val="00B50E82"/>
    <w:rsid w:val="00B513D3"/>
    <w:rsid w:val="00B51F82"/>
    <w:rsid w:val="00B52E30"/>
    <w:rsid w:val="00B53238"/>
    <w:rsid w:val="00B57BE2"/>
    <w:rsid w:val="00B609AD"/>
    <w:rsid w:val="00B6270D"/>
    <w:rsid w:val="00B62AB2"/>
    <w:rsid w:val="00B62CC3"/>
    <w:rsid w:val="00B6332B"/>
    <w:rsid w:val="00B640B9"/>
    <w:rsid w:val="00B64EBA"/>
    <w:rsid w:val="00B666AA"/>
    <w:rsid w:val="00B72B1C"/>
    <w:rsid w:val="00B7376D"/>
    <w:rsid w:val="00B76F9F"/>
    <w:rsid w:val="00B801D7"/>
    <w:rsid w:val="00B80244"/>
    <w:rsid w:val="00B80A44"/>
    <w:rsid w:val="00B8125E"/>
    <w:rsid w:val="00B839FF"/>
    <w:rsid w:val="00B84334"/>
    <w:rsid w:val="00B8512D"/>
    <w:rsid w:val="00B852DB"/>
    <w:rsid w:val="00B86CC7"/>
    <w:rsid w:val="00B872E6"/>
    <w:rsid w:val="00B879CA"/>
    <w:rsid w:val="00B92FC5"/>
    <w:rsid w:val="00B93C4D"/>
    <w:rsid w:val="00B94059"/>
    <w:rsid w:val="00B94545"/>
    <w:rsid w:val="00B948CF"/>
    <w:rsid w:val="00B952D8"/>
    <w:rsid w:val="00B95903"/>
    <w:rsid w:val="00B961B5"/>
    <w:rsid w:val="00BA2A6D"/>
    <w:rsid w:val="00BA44C8"/>
    <w:rsid w:val="00BA7B7C"/>
    <w:rsid w:val="00BB0861"/>
    <w:rsid w:val="00BB3C4C"/>
    <w:rsid w:val="00BB4BB2"/>
    <w:rsid w:val="00BB5ED6"/>
    <w:rsid w:val="00BB62E3"/>
    <w:rsid w:val="00BC2F9B"/>
    <w:rsid w:val="00BC43F4"/>
    <w:rsid w:val="00BC48A0"/>
    <w:rsid w:val="00BC7110"/>
    <w:rsid w:val="00BD07B9"/>
    <w:rsid w:val="00BD18CA"/>
    <w:rsid w:val="00BD2087"/>
    <w:rsid w:val="00BE068D"/>
    <w:rsid w:val="00BE1854"/>
    <w:rsid w:val="00BE7F13"/>
    <w:rsid w:val="00BF09B2"/>
    <w:rsid w:val="00BF2348"/>
    <w:rsid w:val="00BF2DBF"/>
    <w:rsid w:val="00BF2EC7"/>
    <w:rsid w:val="00BF3673"/>
    <w:rsid w:val="00BF58C3"/>
    <w:rsid w:val="00BF5C6C"/>
    <w:rsid w:val="00BF76AA"/>
    <w:rsid w:val="00C03A23"/>
    <w:rsid w:val="00C06A5D"/>
    <w:rsid w:val="00C1242E"/>
    <w:rsid w:val="00C12894"/>
    <w:rsid w:val="00C12932"/>
    <w:rsid w:val="00C1355D"/>
    <w:rsid w:val="00C15E24"/>
    <w:rsid w:val="00C214AD"/>
    <w:rsid w:val="00C21DEE"/>
    <w:rsid w:val="00C21F12"/>
    <w:rsid w:val="00C223E8"/>
    <w:rsid w:val="00C2283F"/>
    <w:rsid w:val="00C2417D"/>
    <w:rsid w:val="00C247CA"/>
    <w:rsid w:val="00C24D0E"/>
    <w:rsid w:val="00C25007"/>
    <w:rsid w:val="00C25FAF"/>
    <w:rsid w:val="00C300B6"/>
    <w:rsid w:val="00C31083"/>
    <w:rsid w:val="00C32854"/>
    <w:rsid w:val="00C32ADE"/>
    <w:rsid w:val="00C3326F"/>
    <w:rsid w:val="00C33948"/>
    <w:rsid w:val="00C34555"/>
    <w:rsid w:val="00C34FB5"/>
    <w:rsid w:val="00C36693"/>
    <w:rsid w:val="00C36C96"/>
    <w:rsid w:val="00C376E4"/>
    <w:rsid w:val="00C42615"/>
    <w:rsid w:val="00C43652"/>
    <w:rsid w:val="00C5231E"/>
    <w:rsid w:val="00C542FB"/>
    <w:rsid w:val="00C544F3"/>
    <w:rsid w:val="00C54A1F"/>
    <w:rsid w:val="00C55ADB"/>
    <w:rsid w:val="00C56756"/>
    <w:rsid w:val="00C572B5"/>
    <w:rsid w:val="00C608F5"/>
    <w:rsid w:val="00C6108A"/>
    <w:rsid w:val="00C62C8F"/>
    <w:rsid w:val="00C6359C"/>
    <w:rsid w:val="00C66AFA"/>
    <w:rsid w:val="00C74392"/>
    <w:rsid w:val="00C744BC"/>
    <w:rsid w:val="00C7606C"/>
    <w:rsid w:val="00C809A2"/>
    <w:rsid w:val="00C81740"/>
    <w:rsid w:val="00C823FD"/>
    <w:rsid w:val="00C8246B"/>
    <w:rsid w:val="00C82E7E"/>
    <w:rsid w:val="00C830A9"/>
    <w:rsid w:val="00C83AC1"/>
    <w:rsid w:val="00C86F69"/>
    <w:rsid w:val="00C8720B"/>
    <w:rsid w:val="00C906A3"/>
    <w:rsid w:val="00C94E88"/>
    <w:rsid w:val="00C9632B"/>
    <w:rsid w:val="00C96710"/>
    <w:rsid w:val="00CA11B0"/>
    <w:rsid w:val="00CA26DF"/>
    <w:rsid w:val="00CA5635"/>
    <w:rsid w:val="00CA57F0"/>
    <w:rsid w:val="00CA7297"/>
    <w:rsid w:val="00CB0165"/>
    <w:rsid w:val="00CB08AB"/>
    <w:rsid w:val="00CB2366"/>
    <w:rsid w:val="00CB7286"/>
    <w:rsid w:val="00CC0A19"/>
    <w:rsid w:val="00CC301B"/>
    <w:rsid w:val="00CC335F"/>
    <w:rsid w:val="00CC51F2"/>
    <w:rsid w:val="00CC5BA4"/>
    <w:rsid w:val="00CC66FD"/>
    <w:rsid w:val="00CD0C66"/>
    <w:rsid w:val="00CD29A8"/>
    <w:rsid w:val="00CD578E"/>
    <w:rsid w:val="00CE14E9"/>
    <w:rsid w:val="00CE2EFD"/>
    <w:rsid w:val="00CF1B26"/>
    <w:rsid w:val="00CF3EF5"/>
    <w:rsid w:val="00CF4C1D"/>
    <w:rsid w:val="00CF7C25"/>
    <w:rsid w:val="00D000CB"/>
    <w:rsid w:val="00D001EE"/>
    <w:rsid w:val="00D01ED3"/>
    <w:rsid w:val="00D042C6"/>
    <w:rsid w:val="00D05522"/>
    <w:rsid w:val="00D059E6"/>
    <w:rsid w:val="00D0686A"/>
    <w:rsid w:val="00D070DD"/>
    <w:rsid w:val="00D114CE"/>
    <w:rsid w:val="00D12146"/>
    <w:rsid w:val="00D12B5D"/>
    <w:rsid w:val="00D2290C"/>
    <w:rsid w:val="00D25109"/>
    <w:rsid w:val="00D274BA"/>
    <w:rsid w:val="00D30D79"/>
    <w:rsid w:val="00D30F45"/>
    <w:rsid w:val="00D316D3"/>
    <w:rsid w:val="00D31E09"/>
    <w:rsid w:val="00D36E38"/>
    <w:rsid w:val="00D377D4"/>
    <w:rsid w:val="00D4077A"/>
    <w:rsid w:val="00D4168B"/>
    <w:rsid w:val="00D449C1"/>
    <w:rsid w:val="00D44CAF"/>
    <w:rsid w:val="00D5498B"/>
    <w:rsid w:val="00D552E5"/>
    <w:rsid w:val="00D55336"/>
    <w:rsid w:val="00D63F41"/>
    <w:rsid w:val="00D64A15"/>
    <w:rsid w:val="00D65D57"/>
    <w:rsid w:val="00D6778B"/>
    <w:rsid w:val="00D67FCF"/>
    <w:rsid w:val="00D706CC"/>
    <w:rsid w:val="00D74EE6"/>
    <w:rsid w:val="00D763B1"/>
    <w:rsid w:val="00D80DAF"/>
    <w:rsid w:val="00D854ED"/>
    <w:rsid w:val="00D855E8"/>
    <w:rsid w:val="00D85DD0"/>
    <w:rsid w:val="00D86F75"/>
    <w:rsid w:val="00D91BDD"/>
    <w:rsid w:val="00D92951"/>
    <w:rsid w:val="00DA012D"/>
    <w:rsid w:val="00DA2F23"/>
    <w:rsid w:val="00DA5D73"/>
    <w:rsid w:val="00DA712A"/>
    <w:rsid w:val="00DB1140"/>
    <w:rsid w:val="00DB29E3"/>
    <w:rsid w:val="00DB327F"/>
    <w:rsid w:val="00DB4664"/>
    <w:rsid w:val="00DB6113"/>
    <w:rsid w:val="00DC0878"/>
    <w:rsid w:val="00DC3305"/>
    <w:rsid w:val="00DC39F2"/>
    <w:rsid w:val="00DC3D00"/>
    <w:rsid w:val="00DC5ECD"/>
    <w:rsid w:val="00DD307F"/>
    <w:rsid w:val="00DD4F0E"/>
    <w:rsid w:val="00DD504A"/>
    <w:rsid w:val="00DD5EE0"/>
    <w:rsid w:val="00DD6C9A"/>
    <w:rsid w:val="00DD785B"/>
    <w:rsid w:val="00DD7E45"/>
    <w:rsid w:val="00DE24FE"/>
    <w:rsid w:val="00DE30A6"/>
    <w:rsid w:val="00DE333A"/>
    <w:rsid w:val="00DE3977"/>
    <w:rsid w:val="00DE4622"/>
    <w:rsid w:val="00DE5D56"/>
    <w:rsid w:val="00DE5FD8"/>
    <w:rsid w:val="00DF0932"/>
    <w:rsid w:val="00DF1921"/>
    <w:rsid w:val="00DF1DE9"/>
    <w:rsid w:val="00DF36F4"/>
    <w:rsid w:val="00DF386C"/>
    <w:rsid w:val="00DF5402"/>
    <w:rsid w:val="00DF67EB"/>
    <w:rsid w:val="00E0062D"/>
    <w:rsid w:val="00E00FF0"/>
    <w:rsid w:val="00E10C5F"/>
    <w:rsid w:val="00E114F5"/>
    <w:rsid w:val="00E14469"/>
    <w:rsid w:val="00E14D28"/>
    <w:rsid w:val="00E14DCF"/>
    <w:rsid w:val="00E20079"/>
    <w:rsid w:val="00E201D7"/>
    <w:rsid w:val="00E24D80"/>
    <w:rsid w:val="00E25451"/>
    <w:rsid w:val="00E2568F"/>
    <w:rsid w:val="00E30A63"/>
    <w:rsid w:val="00E3426D"/>
    <w:rsid w:val="00E3734E"/>
    <w:rsid w:val="00E415DA"/>
    <w:rsid w:val="00E41604"/>
    <w:rsid w:val="00E44398"/>
    <w:rsid w:val="00E46ECC"/>
    <w:rsid w:val="00E47789"/>
    <w:rsid w:val="00E47C15"/>
    <w:rsid w:val="00E505FA"/>
    <w:rsid w:val="00E51C33"/>
    <w:rsid w:val="00E51C39"/>
    <w:rsid w:val="00E528E9"/>
    <w:rsid w:val="00E53BAC"/>
    <w:rsid w:val="00E54D06"/>
    <w:rsid w:val="00E55F2D"/>
    <w:rsid w:val="00E560E0"/>
    <w:rsid w:val="00E63076"/>
    <w:rsid w:val="00E63A2E"/>
    <w:rsid w:val="00E63FEA"/>
    <w:rsid w:val="00E646F1"/>
    <w:rsid w:val="00E64816"/>
    <w:rsid w:val="00E6636F"/>
    <w:rsid w:val="00E66905"/>
    <w:rsid w:val="00E67F80"/>
    <w:rsid w:val="00E7609B"/>
    <w:rsid w:val="00E76348"/>
    <w:rsid w:val="00E76774"/>
    <w:rsid w:val="00E8150A"/>
    <w:rsid w:val="00E83C3F"/>
    <w:rsid w:val="00E84BB5"/>
    <w:rsid w:val="00E8535E"/>
    <w:rsid w:val="00E85C9F"/>
    <w:rsid w:val="00E86C65"/>
    <w:rsid w:val="00E92EB4"/>
    <w:rsid w:val="00E9310A"/>
    <w:rsid w:val="00E94FA5"/>
    <w:rsid w:val="00E9598C"/>
    <w:rsid w:val="00E95C8F"/>
    <w:rsid w:val="00EA13E7"/>
    <w:rsid w:val="00EA53C4"/>
    <w:rsid w:val="00EA57DB"/>
    <w:rsid w:val="00EA70D8"/>
    <w:rsid w:val="00EB1259"/>
    <w:rsid w:val="00EB183D"/>
    <w:rsid w:val="00EB1FF1"/>
    <w:rsid w:val="00EB2DB3"/>
    <w:rsid w:val="00EB354F"/>
    <w:rsid w:val="00EB6EFA"/>
    <w:rsid w:val="00EC1AE6"/>
    <w:rsid w:val="00EC256F"/>
    <w:rsid w:val="00EC37D3"/>
    <w:rsid w:val="00EC3B24"/>
    <w:rsid w:val="00EC40FE"/>
    <w:rsid w:val="00EC4D1A"/>
    <w:rsid w:val="00EC5B67"/>
    <w:rsid w:val="00ED0E0A"/>
    <w:rsid w:val="00ED13A2"/>
    <w:rsid w:val="00ED3C7B"/>
    <w:rsid w:val="00ED495E"/>
    <w:rsid w:val="00ED5C5D"/>
    <w:rsid w:val="00ED6F27"/>
    <w:rsid w:val="00EE02FD"/>
    <w:rsid w:val="00EE103F"/>
    <w:rsid w:val="00EE2A03"/>
    <w:rsid w:val="00EE35BB"/>
    <w:rsid w:val="00EE3D99"/>
    <w:rsid w:val="00EE5410"/>
    <w:rsid w:val="00EE79AB"/>
    <w:rsid w:val="00EF00C4"/>
    <w:rsid w:val="00EF026B"/>
    <w:rsid w:val="00EF11A6"/>
    <w:rsid w:val="00EF2175"/>
    <w:rsid w:val="00EF2364"/>
    <w:rsid w:val="00EF3CC3"/>
    <w:rsid w:val="00EF686F"/>
    <w:rsid w:val="00F0079C"/>
    <w:rsid w:val="00F03002"/>
    <w:rsid w:val="00F03760"/>
    <w:rsid w:val="00F04563"/>
    <w:rsid w:val="00F05209"/>
    <w:rsid w:val="00F066D3"/>
    <w:rsid w:val="00F0701D"/>
    <w:rsid w:val="00F11B64"/>
    <w:rsid w:val="00F141D1"/>
    <w:rsid w:val="00F143AE"/>
    <w:rsid w:val="00F14B72"/>
    <w:rsid w:val="00F14EB2"/>
    <w:rsid w:val="00F15D43"/>
    <w:rsid w:val="00F16490"/>
    <w:rsid w:val="00F166AD"/>
    <w:rsid w:val="00F16DDC"/>
    <w:rsid w:val="00F17975"/>
    <w:rsid w:val="00F20BBA"/>
    <w:rsid w:val="00F223F6"/>
    <w:rsid w:val="00F2402F"/>
    <w:rsid w:val="00F30D75"/>
    <w:rsid w:val="00F31334"/>
    <w:rsid w:val="00F31963"/>
    <w:rsid w:val="00F3386F"/>
    <w:rsid w:val="00F347C2"/>
    <w:rsid w:val="00F4003F"/>
    <w:rsid w:val="00F41B41"/>
    <w:rsid w:val="00F421BF"/>
    <w:rsid w:val="00F43179"/>
    <w:rsid w:val="00F4445B"/>
    <w:rsid w:val="00F45C38"/>
    <w:rsid w:val="00F53219"/>
    <w:rsid w:val="00F53CCE"/>
    <w:rsid w:val="00F551DB"/>
    <w:rsid w:val="00F571C3"/>
    <w:rsid w:val="00F57FD8"/>
    <w:rsid w:val="00F621B7"/>
    <w:rsid w:val="00F62C64"/>
    <w:rsid w:val="00F62C7D"/>
    <w:rsid w:val="00F640DF"/>
    <w:rsid w:val="00F64AEA"/>
    <w:rsid w:val="00F727F3"/>
    <w:rsid w:val="00F75469"/>
    <w:rsid w:val="00F757C7"/>
    <w:rsid w:val="00F760DE"/>
    <w:rsid w:val="00F805E0"/>
    <w:rsid w:val="00F81DEF"/>
    <w:rsid w:val="00F81F45"/>
    <w:rsid w:val="00F87AD4"/>
    <w:rsid w:val="00F90104"/>
    <w:rsid w:val="00F931A8"/>
    <w:rsid w:val="00F9541B"/>
    <w:rsid w:val="00F95528"/>
    <w:rsid w:val="00F95CA0"/>
    <w:rsid w:val="00F95EFD"/>
    <w:rsid w:val="00F96CCC"/>
    <w:rsid w:val="00FA0428"/>
    <w:rsid w:val="00FA0D32"/>
    <w:rsid w:val="00FA25F3"/>
    <w:rsid w:val="00FB03C4"/>
    <w:rsid w:val="00FB35D1"/>
    <w:rsid w:val="00FB3DE9"/>
    <w:rsid w:val="00FB5967"/>
    <w:rsid w:val="00FB6F3D"/>
    <w:rsid w:val="00FB7005"/>
    <w:rsid w:val="00FC24B5"/>
    <w:rsid w:val="00FC33B9"/>
    <w:rsid w:val="00FC582A"/>
    <w:rsid w:val="00FC6FBB"/>
    <w:rsid w:val="00FC7100"/>
    <w:rsid w:val="00FC7AFD"/>
    <w:rsid w:val="00FC7F05"/>
    <w:rsid w:val="00FD0B73"/>
    <w:rsid w:val="00FD1F99"/>
    <w:rsid w:val="00FD2334"/>
    <w:rsid w:val="00FD3C2C"/>
    <w:rsid w:val="00FD4698"/>
    <w:rsid w:val="00FD472D"/>
    <w:rsid w:val="00FD4D79"/>
    <w:rsid w:val="00FD7600"/>
    <w:rsid w:val="00FE0089"/>
    <w:rsid w:val="00FE16B8"/>
    <w:rsid w:val="00FE2D1E"/>
    <w:rsid w:val="00FE3B57"/>
    <w:rsid w:val="00FE65AD"/>
    <w:rsid w:val="00FF2D14"/>
    <w:rsid w:val="00FF30C5"/>
    <w:rsid w:val="00FF54C5"/>
    <w:rsid w:val="00FF56CD"/>
    <w:rsid w:val="085E8EBE"/>
    <w:rsid w:val="1090377A"/>
    <w:rsid w:val="1663ECC8"/>
    <w:rsid w:val="1B45F674"/>
    <w:rsid w:val="1B878783"/>
    <w:rsid w:val="1DC795F6"/>
    <w:rsid w:val="21170345"/>
    <w:rsid w:val="218692B0"/>
    <w:rsid w:val="24EC7028"/>
    <w:rsid w:val="26DCB0CD"/>
    <w:rsid w:val="2AC676F9"/>
    <w:rsid w:val="2B3759F1"/>
    <w:rsid w:val="2F47D017"/>
    <w:rsid w:val="30B8F0A7"/>
    <w:rsid w:val="31FF2493"/>
    <w:rsid w:val="353F6F5C"/>
    <w:rsid w:val="365CF800"/>
    <w:rsid w:val="3F11143D"/>
    <w:rsid w:val="3F997D45"/>
    <w:rsid w:val="40A87FB8"/>
    <w:rsid w:val="41905CFD"/>
    <w:rsid w:val="42E37002"/>
    <w:rsid w:val="44BA416E"/>
    <w:rsid w:val="49D55C2E"/>
    <w:rsid w:val="4A81A0F3"/>
    <w:rsid w:val="4CFCCCAD"/>
    <w:rsid w:val="5539A0B8"/>
    <w:rsid w:val="5893B616"/>
    <w:rsid w:val="5BD73286"/>
    <w:rsid w:val="5BFC20B5"/>
    <w:rsid w:val="62875A66"/>
    <w:rsid w:val="646989B7"/>
    <w:rsid w:val="6BB2E20F"/>
    <w:rsid w:val="73195F31"/>
    <w:rsid w:val="7650B806"/>
    <w:rsid w:val="77DC6C0D"/>
    <w:rsid w:val="7E57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B92F"/>
  <w15:chartTrackingRefBased/>
  <w15:docId w15:val="{F2D73AD9-EFEA-4B95-BB51-BCB91ABE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03"/>
    <w:pPr>
      <w:spacing w:line="360" w:lineRule="auto"/>
    </w:pPr>
    <w:rPr>
      <w:rFonts w:ascii="Georgia Pro" w:hAnsi="Georgia Pro"/>
      <w:sz w:val="20"/>
      <w:szCs w:val="20"/>
    </w:rPr>
  </w:style>
  <w:style w:type="paragraph" w:styleId="Heading1">
    <w:name w:val="heading 1"/>
    <w:basedOn w:val="Normal"/>
    <w:next w:val="Normal"/>
    <w:link w:val="Heading1Char"/>
    <w:qFormat/>
    <w:rsid w:val="00582321"/>
    <w:pPr>
      <w:keepNext/>
      <w:keepLines/>
      <w:shd w:val="clear" w:color="auto" w:fill="A90533"/>
      <w:spacing w:before="240"/>
      <w:ind w:right="6480"/>
      <w:outlineLvl w:val="0"/>
    </w:pPr>
    <w:rPr>
      <w:rFonts w:eastAsiaTheme="majorEastAsia" w:cstheme="minorHAnsi"/>
      <w:sz w:val="28"/>
      <w:szCs w:val="28"/>
    </w:rPr>
  </w:style>
  <w:style w:type="paragraph" w:styleId="Heading2">
    <w:name w:val="heading 2"/>
    <w:basedOn w:val="Normal"/>
    <w:next w:val="Normal"/>
    <w:link w:val="Heading2Char"/>
    <w:autoRedefine/>
    <w:unhideWhenUsed/>
    <w:qFormat/>
    <w:rsid w:val="006F70DB"/>
    <w:pPr>
      <w:outlineLvl w:val="1"/>
    </w:pPr>
    <w:rPr>
      <w:rFonts w:cstheme="minorHAnsi"/>
      <w:b/>
      <w:bCs/>
      <w:color w:val="C00000"/>
      <w:sz w:val="24"/>
      <w:szCs w:val="24"/>
    </w:rPr>
  </w:style>
  <w:style w:type="paragraph" w:styleId="Heading3">
    <w:name w:val="heading 3"/>
    <w:basedOn w:val="Normal"/>
    <w:next w:val="Normal"/>
    <w:link w:val="Heading3Char"/>
    <w:unhideWhenUsed/>
    <w:qFormat/>
    <w:rsid w:val="00971168"/>
    <w:pPr>
      <w:outlineLvl w:val="2"/>
    </w:pPr>
    <w:rPr>
      <w:rFonts w:cstheme="minorHAnsi"/>
      <w:color w:val="C00000"/>
    </w:rPr>
  </w:style>
  <w:style w:type="paragraph" w:styleId="Heading4">
    <w:name w:val="heading 4"/>
    <w:basedOn w:val="Normal"/>
    <w:next w:val="Normal"/>
    <w:link w:val="Heading4Char"/>
    <w:autoRedefine/>
    <w:unhideWhenUsed/>
    <w:qFormat/>
    <w:rsid w:val="00CF1B26"/>
    <w:pPr>
      <w:keepNext/>
      <w:keepLines/>
      <w:spacing w:before="40"/>
      <w:outlineLvl w:val="3"/>
    </w:pPr>
    <w:rPr>
      <w:rFonts w:ascii="Times New Roman" w:eastAsiaTheme="majorEastAsia" w:hAnsi="Times New Roman" w:cstheme="majorBidi"/>
      <w:iCs/>
      <w:color w:val="C00000"/>
    </w:rPr>
  </w:style>
  <w:style w:type="paragraph" w:styleId="Heading5">
    <w:name w:val="heading 5"/>
    <w:basedOn w:val="Normal"/>
    <w:next w:val="Normal"/>
    <w:link w:val="Heading5Char"/>
    <w:uiPriority w:val="9"/>
    <w:semiHidden/>
    <w:unhideWhenUsed/>
    <w:qFormat/>
    <w:rsid w:val="00BC48A0"/>
    <w:pPr>
      <w:keepNext/>
      <w:keepLines/>
      <w:spacing w:before="40"/>
      <w:outlineLvl w:val="4"/>
    </w:pPr>
    <w:rPr>
      <w:rFonts w:asciiTheme="majorHAnsi" w:eastAsiaTheme="majorEastAsia" w:hAnsiTheme="majorHAnsi" w:cstheme="majorBidi"/>
      <w:color w:val="B26E10" w:themeColor="accent1" w:themeShade="BF"/>
    </w:rPr>
  </w:style>
  <w:style w:type="paragraph" w:styleId="Heading6">
    <w:name w:val="heading 6"/>
    <w:basedOn w:val="Normal"/>
    <w:next w:val="Normal"/>
    <w:link w:val="Heading6Char"/>
    <w:uiPriority w:val="9"/>
    <w:unhideWhenUsed/>
    <w:qFormat/>
    <w:rsid w:val="00BC48A0"/>
    <w:pPr>
      <w:keepNext/>
      <w:keepLines/>
      <w:spacing w:before="40"/>
      <w:outlineLvl w:val="5"/>
    </w:pPr>
    <w:rPr>
      <w:rFonts w:asciiTheme="majorHAnsi" w:eastAsiaTheme="majorEastAsia" w:hAnsiTheme="majorHAnsi" w:cstheme="majorBidi"/>
      <w:color w:val="76490B" w:themeColor="accent1" w:themeShade="7F"/>
    </w:rPr>
  </w:style>
  <w:style w:type="paragraph" w:styleId="Heading7">
    <w:name w:val="heading 7"/>
    <w:basedOn w:val="Normal"/>
    <w:next w:val="Normal"/>
    <w:link w:val="Heading7Char"/>
    <w:uiPriority w:val="9"/>
    <w:unhideWhenUsed/>
    <w:qFormat/>
    <w:rsid w:val="00BC48A0"/>
    <w:pPr>
      <w:keepNext/>
      <w:keepLines/>
      <w:spacing w:before="40"/>
      <w:outlineLvl w:val="6"/>
    </w:pPr>
    <w:rPr>
      <w:rFonts w:asciiTheme="majorHAnsi" w:eastAsiaTheme="majorEastAsia" w:hAnsiTheme="majorHAnsi" w:cstheme="majorBidi"/>
      <w:i/>
      <w:iCs/>
      <w:color w:val="76490B" w:themeColor="accent1" w:themeShade="7F"/>
    </w:rPr>
  </w:style>
  <w:style w:type="paragraph" w:styleId="Heading8">
    <w:name w:val="heading 8"/>
    <w:basedOn w:val="Normal"/>
    <w:next w:val="Normal"/>
    <w:link w:val="Heading8Char"/>
    <w:uiPriority w:val="9"/>
    <w:semiHidden/>
    <w:unhideWhenUsed/>
    <w:qFormat/>
    <w:rsid w:val="00BC48A0"/>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C48A0"/>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1"/>
    <w:rPr>
      <w:rFonts w:ascii="Georgia Pro" w:eastAsiaTheme="majorEastAsia" w:hAnsi="Georgia Pro" w:cstheme="minorHAnsi"/>
      <w:sz w:val="28"/>
      <w:szCs w:val="28"/>
      <w:shd w:val="clear" w:color="auto" w:fill="A90533"/>
    </w:rPr>
  </w:style>
  <w:style w:type="character" w:customStyle="1" w:styleId="Heading2Char">
    <w:name w:val="Heading 2 Char"/>
    <w:basedOn w:val="DefaultParagraphFont"/>
    <w:link w:val="Heading2"/>
    <w:rsid w:val="006F70DB"/>
    <w:rPr>
      <w:rFonts w:ascii="Georgia Pro" w:hAnsi="Georgia Pro" w:cstheme="minorHAnsi"/>
      <w:b/>
      <w:bCs/>
      <w:color w:val="C00000"/>
      <w:szCs w:val="24"/>
    </w:rPr>
  </w:style>
  <w:style w:type="character" w:customStyle="1" w:styleId="Heading3Char">
    <w:name w:val="Heading 3 Char"/>
    <w:basedOn w:val="DefaultParagraphFont"/>
    <w:link w:val="Heading3"/>
    <w:rsid w:val="00971168"/>
    <w:rPr>
      <w:rFonts w:ascii="Georgia Pro" w:hAnsi="Georgia Pro" w:cstheme="minorHAnsi"/>
      <w:color w:val="C00000"/>
      <w:sz w:val="20"/>
      <w:szCs w:val="20"/>
    </w:rPr>
  </w:style>
  <w:style w:type="character" w:customStyle="1" w:styleId="Heading4Char">
    <w:name w:val="Heading 4 Char"/>
    <w:basedOn w:val="DefaultParagraphFont"/>
    <w:link w:val="Heading4"/>
    <w:rsid w:val="00CF1B26"/>
    <w:rPr>
      <w:rFonts w:eastAsiaTheme="majorEastAsia" w:cstheme="majorBidi"/>
      <w:iCs/>
      <w:color w:val="C00000"/>
      <w:sz w:val="20"/>
      <w:szCs w:val="20"/>
    </w:rPr>
  </w:style>
  <w:style w:type="character" w:customStyle="1" w:styleId="Heading5Char">
    <w:name w:val="Heading 5 Char"/>
    <w:basedOn w:val="DefaultParagraphFont"/>
    <w:link w:val="Heading5"/>
    <w:uiPriority w:val="9"/>
    <w:semiHidden/>
    <w:rsid w:val="00BC48A0"/>
    <w:rPr>
      <w:rFonts w:asciiTheme="majorHAnsi" w:eastAsiaTheme="majorEastAsia" w:hAnsiTheme="majorHAnsi" w:cstheme="majorBidi"/>
      <w:color w:val="B26E10" w:themeColor="accent1" w:themeShade="BF"/>
    </w:rPr>
  </w:style>
  <w:style w:type="character" w:customStyle="1" w:styleId="Heading6Char">
    <w:name w:val="Heading 6 Char"/>
    <w:basedOn w:val="DefaultParagraphFont"/>
    <w:link w:val="Heading6"/>
    <w:uiPriority w:val="9"/>
    <w:semiHidden/>
    <w:rsid w:val="00BC48A0"/>
    <w:rPr>
      <w:rFonts w:asciiTheme="majorHAnsi" w:eastAsiaTheme="majorEastAsia" w:hAnsiTheme="majorHAnsi" w:cstheme="majorBidi"/>
      <w:color w:val="76490B" w:themeColor="accent1" w:themeShade="7F"/>
    </w:rPr>
  </w:style>
  <w:style w:type="character" w:customStyle="1" w:styleId="Heading7Char">
    <w:name w:val="Heading 7 Char"/>
    <w:basedOn w:val="DefaultParagraphFont"/>
    <w:link w:val="Heading7"/>
    <w:uiPriority w:val="9"/>
    <w:semiHidden/>
    <w:rsid w:val="00BC48A0"/>
    <w:rPr>
      <w:rFonts w:asciiTheme="majorHAnsi" w:eastAsiaTheme="majorEastAsia" w:hAnsiTheme="majorHAnsi" w:cstheme="majorBidi"/>
      <w:i/>
      <w:iCs/>
      <w:color w:val="76490B" w:themeColor="accent1" w:themeShade="7F"/>
    </w:rPr>
  </w:style>
  <w:style w:type="character" w:customStyle="1" w:styleId="Heading8Char">
    <w:name w:val="Heading 8 Char"/>
    <w:basedOn w:val="DefaultParagraphFont"/>
    <w:link w:val="Heading8"/>
    <w:uiPriority w:val="9"/>
    <w:semiHidden/>
    <w:rsid w:val="00BC48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48A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330261"/>
    <w:rPr>
      <w:color w:val="0070C0"/>
      <w:u w:val="single"/>
    </w:rPr>
  </w:style>
  <w:style w:type="character" w:customStyle="1" w:styleId="UnresolvedMention1">
    <w:name w:val="Unresolved Mention1"/>
    <w:basedOn w:val="DefaultParagraphFont"/>
    <w:uiPriority w:val="99"/>
    <w:semiHidden/>
    <w:unhideWhenUsed/>
    <w:rsid w:val="00400CEB"/>
    <w:rPr>
      <w:color w:val="605E5C"/>
      <w:shd w:val="clear" w:color="auto" w:fill="E1DFDD"/>
    </w:rPr>
  </w:style>
  <w:style w:type="character" w:styleId="CommentReference">
    <w:name w:val="annotation reference"/>
    <w:basedOn w:val="DefaultParagraphFont"/>
    <w:semiHidden/>
    <w:unhideWhenUsed/>
    <w:rsid w:val="006A4A09"/>
    <w:rPr>
      <w:sz w:val="16"/>
      <w:szCs w:val="16"/>
    </w:rPr>
  </w:style>
  <w:style w:type="paragraph" w:styleId="CommentText">
    <w:name w:val="annotation text"/>
    <w:basedOn w:val="Normal"/>
    <w:link w:val="CommentTextChar"/>
    <w:unhideWhenUsed/>
    <w:rsid w:val="006A4A09"/>
  </w:style>
  <w:style w:type="character" w:customStyle="1" w:styleId="CommentTextChar">
    <w:name w:val="Comment Text Char"/>
    <w:basedOn w:val="DefaultParagraphFont"/>
    <w:link w:val="CommentText"/>
    <w:rsid w:val="006A4A09"/>
    <w:rPr>
      <w:sz w:val="20"/>
      <w:szCs w:val="20"/>
    </w:rPr>
  </w:style>
  <w:style w:type="paragraph" w:styleId="CommentSubject">
    <w:name w:val="annotation subject"/>
    <w:basedOn w:val="CommentText"/>
    <w:next w:val="CommentText"/>
    <w:link w:val="CommentSubjectChar"/>
    <w:semiHidden/>
    <w:unhideWhenUsed/>
    <w:rsid w:val="006A4A09"/>
    <w:rPr>
      <w:b/>
      <w:bCs/>
    </w:rPr>
  </w:style>
  <w:style w:type="character" w:customStyle="1" w:styleId="CommentSubjectChar">
    <w:name w:val="Comment Subject Char"/>
    <w:basedOn w:val="CommentTextChar"/>
    <w:link w:val="CommentSubject"/>
    <w:semiHidden/>
    <w:rsid w:val="006A4A09"/>
    <w:rPr>
      <w:b/>
      <w:bCs/>
      <w:sz w:val="20"/>
      <w:szCs w:val="20"/>
    </w:rPr>
  </w:style>
  <w:style w:type="paragraph" w:styleId="BalloonText">
    <w:name w:val="Balloon Text"/>
    <w:basedOn w:val="Normal"/>
    <w:link w:val="BalloonTextChar"/>
    <w:semiHidden/>
    <w:unhideWhenUsed/>
    <w:rsid w:val="006A4A09"/>
    <w:rPr>
      <w:rFonts w:ascii="Segoe UI" w:hAnsi="Segoe UI" w:cs="Segoe UI"/>
      <w:sz w:val="18"/>
      <w:szCs w:val="18"/>
    </w:rPr>
  </w:style>
  <w:style w:type="character" w:customStyle="1" w:styleId="BalloonTextChar">
    <w:name w:val="Balloon Text Char"/>
    <w:basedOn w:val="DefaultParagraphFont"/>
    <w:link w:val="BalloonText"/>
    <w:semiHidden/>
    <w:rsid w:val="006A4A09"/>
    <w:rPr>
      <w:rFonts w:ascii="Segoe UI" w:hAnsi="Segoe UI" w:cs="Segoe UI"/>
      <w:sz w:val="18"/>
      <w:szCs w:val="18"/>
    </w:rPr>
  </w:style>
  <w:style w:type="paragraph" w:styleId="ListParagraph">
    <w:name w:val="List Paragraph"/>
    <w:basedOn w:val="Normal"/>
    <w:uiPriority w:val="34"/>
    <w:qFormat/>
    <w:rsid w:val="006A4A09"/>
    <w:pPr>
      <w:ind w:left="720"/>
      <w:contextualSpacing/>
    </w:pPr>
  </w:style>
  <w:style w:type="paragraph" w:styleId="NormalWeb">
    <w:name w:val="Normal (Web)"/>
    <w:basedOn w:val="Normal"/>
    <w:unhideWhenUsed/>
    <w:rsid w:val="00BC48A0"/>
    <w:pPr>
      <w:spacing w:before="100" w:beforeAutospacing="1" w:after="100" w:afterAutospacing="1"/>
    </w:pPr>
    <w:rPr>
      <w:rFonts w:eastAsia="Times New Roman" w:cs="Times New Roman"/>
      <w:color w:val="000000"/>
      <w:szCs w:val="24"/>
    </w:rPr>
  </w:style>
  <w:style w:type="paragraph" w:styleId="Footer">
    <w:name w:val="footer"/>
    <w:basedOn w:val="Normal"/>
    <w:link w:val="FooterChar"/>
    <w:uiPriority w:val="99"/>
    <w:unhideWhenUsed/>
    <w:rsid w:val="00BC48A0"/>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BC48A0"/>
    <w:rPr>
      <w:rFonts w:asciiTheme="minorHAnsi" w:hAnsiTheme="minorHAnsi"/>
      <w:sz w:val="22"/>
    </w:rPr>
  </w:style>
  <w:style w:type="paragraph" w:styleId="Header">
    <w:name w:val="header"/>
    <w:basedOn w:val="Normal"/>
    <w:link w:val="HeaderChar"/>
    <w:unhideWhenUsed/>
    <w:rsid w:val="00474DAD"/>
    <w:pPr>
      <w:tabs>
        <w:tab w:val="center" w:pos="4680"/>
        <w:tab w:val="right" w:pos="9360"/>
      </w:tabs>
    </w:pPr>
  </w:style>
  <w:style w:type="character" w:customStyle="1" w:styleId="HeaderChar">
    <w:name w:val="Header Char"/>
    <w:basedOn w:val="DefaultParagraphFont"/>
    <w:link w:val="Header"/>
    <w:rsid w:val="00474DAD"/>
  </w:style>
  <w:style w:type="paragraph" w:styleId="TOCHeading">
    <w:name w:val="TOC Heading"/>
    <w:basedOn w:val="Heading1"/>
    <w:next w:val="Normal"/>
    <w:uiPriority w:val="39"/>
    <w:unhideWhenUsed/>
    <w:qFormat/>
    <w:rsid w:val="004B012C"/>
    <w:pPr>
      <w:spacing w:line="259" w:lineRule="auto"/>
      <w:outlineLvl w:val="9"/>
    </w:pPr>
    <w:rPr>
      <w:rFonts w:asciiTheme="majorHAnsi" w:hAnsiTheme="majorHAnsi"/>
      <w:b/>
      <w:caps/>
      <w:color w:val="B26E10" w:themeColor="accent1" w:themeShade="BF"/>
      <w:sz w:val="32"/>
    </w:rPr>
  </w:style>
  <w:style w:type="paragraph" w:styleId="TOC1">
    <w:name w:val="toc 1"/>
    <w:basedOn w:val="Normal"/>
    <w:next w:val="Normal"/>
    <w:autoRedefine/>
    <w:uiPriority w:val="39"/>
    <w:unhideWhenUsed/>
    <w:rsid w:val="00D01ED3"/>
    <w:pPr>
      <w:tabs>
        <w:tab w:val="right" w:leader="dot" w:pos="10646"/>
      </w:tabs>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B012C"/>
    <w:pPr>
      <w:spacing w:before="120"/>
      <w:ind w:left="200"/>
    </w:pPr>
    <w:rPr>
      <w:rFonts w:asciiTheme="minorHAnsi" w:hAnsiTheme="minorHAnsi" w:cstheme="minorHAnsi"/>
      <w:b/>
      <w:bCs/>
      <w:sz w:val="22"/>
      <w:szCs w:val="22"/>
    </w:rPr>
  </w:style>
  <w:style w:type="paragraph" w:styleId="TOC3">
    <w:name w:val="toc 3"/>
    <w:basedOn w:val="Normal"/>
    <w:next w:val="Normal"/>
    <w:autoRedefine/>
    <w:uiPriority w:val="39"/>
    <w:unhideWhenUsed/>
    <w:rsid w:val="0066074B"/>
    <w:pPr>
      <w:tabs>
        <w:tab w:val="right" w:leader="dot" w:pos="10646"/>
      </w:tabs>
      <w:ind w:left="400"/>
    </w:pPr>
    <w:rPr>
      <w:rFonts w:asciiTheme="minorHAnsi" w:hAnsiTheme="minorHAnsi" w:cstheme="minorHAnsi"/>
    </w:rPr>
  </w:style>
  <w:style w:type="paragraph" w:styleId="TOC4">
    <w:name w:val="toc 4"/>
    <w:basedOn w:val="Normal"/>
    <w:next w:val="Normal"/>
    <w:autoRedefine/>
    <w:uiPriority w:val="39"/>
    <w:unhideWhenUsed/>
    <w:rsid w:val="00DE333A"/>
    <w:pPr>
      <w:ind w:left="600"/>
    </w:pPr>
    <w:rPr>
      <w:rFonts w:asciiTheme="minorHAnsi" w:hAnsiTheme="minorHAnsi" w:cstheme="minorHAnsi"/>
    </w:rPr>
  </w:style>
  <w:style w:type="paragraph" w:styleId="TOC5">
    <w:name w:val="toc 5"/>
    <w:basedOn w:val="Normal"/>
    <w:next w:val="Normal"/>
    <w:autoRedefine/>
    <w:uiPriority w:val="39"/>
    <w:unhideWhenUsed/>
    <w:rsid w:val="00DE333A"/>
    <w:pPr>
      <w:ind w:left="800"/>
    </w:pPr>
    <w:rPr>
      <w:rFonts w:asciiTheme="minorHAnsi" w:hAnsiTheme="minorHAnsi" w:cstheme="minorHAnsi"/>
    </w:rPr>
  </w:style>
  <w:style w:type="paragraph" w:styleId="TOC6">
    <w:name w:val="toc 6"/>
    <w:basedOn w:val="Normal"/>
    <w:next w:val="Normal"/>
    <w:autoRedefine/>
    <w:uiPriority w:val="39"/>
    <w:unhideWhenUsed/>
    <w:rsid w:val="00DE333A"/>
    <w:pPr>
      <w:ind w:left="1000"/>
    </w:pPr>
    <w:rPr>
      <w:rFonts w:asciiTheme="minorHAnsi" w:hAnsiTheme="minorHAnsi" w:cstheme="minorHAnsi"/>
    </w:rPr>
  </w:style>
  <w:style w:type="paragraph" w:styleId="TOC7">
    <w:name w:val="toc 7"/>
    <w:basedOn w:val="Normal"/>
    <w:next w:val="Normal"/>
    <w:autoRedefine/>
    <w:uiPriority w:val="39"/>
    <w:unhideWhenUsed/>
    <w:rsid w:val="00DE333A"/>
    <w:pPr>
      <w:ind w:left="1200"/>
    </w:pPr>
    <w:rPr>
      <w:rFonts w:asciiTheme="minorHAnsi" w:hAnsiTheme="minorHAnsi" w:cstheme="minorHAnsi"/>
    </w:rPr>
  </w:style>
  <w:style w:type="paragraph" w:styleId="TOC8">
    <w:name w:val="toc 8"/>
    <w:basedOn w:val="Normal"/>
    <w:next w:val="Normal"/>
    <w:autoRedefine/>
    <w:uiPriority w:val="39"/>
    <w:unhideWhenUsed/>
    <w:rsid w:val="00DE333A"/>
    <w:pPr>
      <w:ind w:left="1400"/>
    </w:pPr>
    <w:rPr>
      <w:rFonts w:asciiTheme="minorHAnsi" w:hAnsiTheme="minorHAnsi" w:cstheme="minorHAnsi"/>
    </w:rPr>
  </w:style>
  <w:style w:type="paragraph" w:styleId="TOC9">
    <w:name w:val="toc 9"/>
    <w:basedOn w:val="Normal"/>
    <w:next w:val="Normal"/>
    <w:autoRedefine/>
    <w:uiPriority w:val="39"/>
    <w:unhideWhenUsed/>
    <w:rsid w:val="00DE333A"/>
    <w:pPr>
      <w:ind w:left="1600"/>
    </w:pPr>
    <w:rPr>
      <w:rFonts w:asciiTheme="minorHAnsi" w:hAnsiTheme="minorHAnsi" w:cstheme="minorHAnsi"/>
    </w:rPr>
  </w:style>
  <w:style w:type="table" w:styleId="TableGrid">
    <w:name w:val="Table Grid"/>
    <w:basedOn w:val="TableNormal"/>
    <w:uiPriority w:val="39"/>
    <w:rsid w:val="00E1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Heading3"/>
    <w:link w:val="BodyTextChar"/>
    <w:rsid w:val="006F1C16"/>
    <w:rPr>
      <w:sz w:val="22"/>
      <w:szCs w:val="22"/>
    </w:rPr>
  </w:style>
  <w:style w:type="character" w:customStyle="1" w:styleId="BodyTextChar">
    <w:name w:val="Body Text Char"/>
    <w:basedOn w:val="DefaultParagraphFont"/>
    <w:link w:val="BodyText"/>
    <w:rsid w:val="006F1C16"/>
    <w:rPr>
      <w:rFonts w:ascii="Georgia Pro" w:hAnsi="Georgia Pro" w:cstheme="minorHAnsi"/>
      <w:b/>
      <w:bCs/>
      <w:sz w:val="22"/>
    </w:rPr>
  </w:style>
  <w:style w:type="paragraph" w:styleId="Index1">
    <w:name w:val="index 1"/>
    <w:basedOn w:val="Normal"/>
    <w:next w:val="Normal"/>
    <w:autoRedefine/>
    <w:semiHidden/>
    <w:unhideWhenUsed/>
    <w:rsid w:val="00885549"/>
    <w:pPr>
      <w:ind w:left="200" w:hanging="200"/>
    </w:pPr>
  </w:style>
  <w:style w:type="character" w:styleId="UnresolvedMention">
    <w:name w:val="Unresolved Mention"/>
    <w:basedOn w:val="DefaultParagraphFont"/>
    <w:uiPriority w:val="99"/>
    <w:semiHidden/>
    <w:unhideWhenUsed/>
    <w:rsid w:val="00536FDB"/>
    <w:rPr>
      <w:color w:val="605E5C"/>
      <w:shd w:val="clear" w:color="auto" w:fill="E1DFDD"/>
    </w:rPr>
  </w:style>
  <w:style w:type="paragraph" w:styleId="FootnoteText">
    <w:name w:val="footnote text"/>
    <w:basedOn w:val="Normal"/>
    <w:link w:val="FootnoteTextChar"/>
    <w:semiHidden/>
    <w:unhideWhenUsed/>
    <w:rsid w:val="001801CA"/>
  </w:style>
  <w:style w:type="character" w:customStyle="1" w:styleId="FootnoteTextChar">
    <w:name w:val="Footnote Text Char"/>
    <w:basedOn w:val="DefaultParagraphFont"/>
    <w:link w:val="FootnoteText"/>
    <w:semiHidden/>
    <w:rsid w:val="001801CA"/>
    <w:rPr>
      <w:rFonts w:ascii="Georgia Pro" w:hAnsi="Georgia Pro"/>
      <w:sz w:val="20"/>
      <w:szCs w:val="20"/>
    </w:rPr>
  </w:style>
  <w:style w:type="character" w:styleId="FootnoteReference">
    <w:name w:val="footnote reference"/>
    <w:basedOn w:val="DefaultParagraphFont"/>
    <w:semiHidden/>
    <w:unhideWhenUsed/>
    <w:rsid w:val="001801CA"/>
    <w:rPr>
      <w:vertAlign w:val="superscript"/>
    </w:rPr>
  </w:style>
  <w:style w:type="paragraph" w:customStyle="1" w:styleId="Heading4A">
    <w:name w:val="Heading 4A"/>
    <w:basedOn w:val="BodyText"/>
    <w:link w:val="Heading4AChar"/>
    <w:qFormat/>
    <w:rsid w:val="00DC3305"/>
  </w:style>
  <w:style w:type="character" w:customStyle="1" w:styleId="Heading4AChar">
    <w:name w:val="Heading 4A Char"/>
    <w:basedOn w:val="BodyTextChar"/>
    <w:link w:val="Heading4A"/>
    <w:rsid w:val="00DC3305"/>
    <w:rPr>
      <w:rFonts w:ascii="Georgia Pro" w:hAnsi="Georgia Pro" w:cstheme="minorHAnsi"/>
      <w:b/>
      <w:bCs/>
      <w:sz w:val="22"/>
    </w:rPr>
  </w:style>
  <w:style w:type="character" w:styleId="FollowedHyperlink">
    <w:name w:val="FollowedHyperlink"/>
    <w:basedOn w:val="DefaultParagraphFont"/>
    <w:unhideWhenUsed/>
    <w:rsid w:val="00963112"/>
    <w:rPr>
      <w:color w:val="954F72" w:themeColor="followedHyperlink"/>
      <w:u w:val="single"/>
    </w:rPr>
  </w:style>
  <w:style w:type="paragraph" w:styleId="BodyTextIndent">
    <w:name w:val="Body Text Indent"/>
    <w:basedOn w:val="Normal"/>
    <w:link w:val="BodyTextIndentChar"/>
    <w:rsid w:val="00FD2334"/>
    <w:pPr>
      <w:spacing w:before="100" w:beforeAutospacing="1" w:after="100" w:afterAutospacing="1"/>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D2334"/>
    <w:rPr>
      <w:rFonts w:eastAsia="Times New Roman" w:cs="Times New Roman"/>
      <w:szCs w:val="24"/>
    </w:rPr>
  </w:style>
  <w:style w:type="paragraph" w:styleId="BodyTextIndent2">
    <w:name w:val="Body Text Indent 2"/>
    <w:basedOn w:val="Normal"/>
    <w:link w:val="BodyTextIndent2Char"/>
    <w:rsid w:val="00FD2334"/>
    <w:pPr>
      <w:tabs>
        <w:tab w:val="left" w:pos="720"/>
      </w:tabs>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D2334"/>
    <w:rPr>
      <w:rFonts w:eastAsia="Times New Roman" w:cs="Times New Roman"/>
      <w:szCs w:val="24"/>
    </w:rPr>
  </w:style>
  <w:style w:type="paragraph" w:styleId="BodyTextIndent3">
    <w:name w:val="Body Text Indent 3"/>
    <w:basedOn w:val="Normal"/>
    <w:link w:val="BodyTextIndent3Char"/>
    <w:rsid w:val="00FD2334"/>
    <w:pPr>
      <w:tabs>
        <w:tab w:val="left" w:pos="1920"/>
      </w:tabs>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FD2334"/>
    <w:rPr>
      <w:rFonts w:eastAsia="Times New Roman" w:cs="Times New Roman"/>
      <w:szCs w:val="24"/>
    </w:rPr>
  </w:style>
  <w:style w:type="character" w:styleId="PageNumber">
    <w:name w:val="page number"/>
    <w:basedOn w:val="DefaultParagraphFont"/>
    <w:rsid w:val="00FD2334"/>
  </w:style>
  <w:style w:type="paragraph" w:styleId="Title">
    <w:name w:val="Title"/>
    <w:basedOn w:val="Normal"/>
    <w:link w:val="TitleChar"/>
    <w:qFormat/>
    <w:rsid w:val="00FD2334"/>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D2334"/>
    <w:rPr>
      <w:rFonts w:eastAsia="Times New Roman" w:cs="Times New Roman"/>
      <w:b/>
      <w:bCs/>
      <w:szCs w:val="24"/>
    </w:rPr>
  </w:style>
  <w:style w:type="paragraph" w:styleId="BodyText2">
    <w:name w:val="Body Text 2"/>
    <w:basedOn w:val="Normal"/>
    <w:link w:val="BodyText2Char"/>
    <w:rsid w:val="00FD2334"/>
    <w:pPr>
      <w:jc w:val="center"/>
    </w:pPr>
    <w:rPr>
      <w:rFonts w:ascii="Times New Roman" w:eastAsia="Times New Roman" w:hAnsi="Times New Roman" w:cs="Times New Roman"/>
      <w:b/>
      <w:bCs/>
      <w:szCs w:val="24"/>
    </w:rPr>
  </w:style>
  <w:style w:type="character" w:customStyle="1" w:styleId="BodyText2Char">
    <w:name w:val="Body Text 2 Char"/>
    <w:basedOn w:val="DefaultParagraphFont"/>
    <w:link w:val="BodyText2"/>
    <w:rsid w:val="00FD2334"/>
    <w:rPr>
      <w:rFonts w:eastAsia="Times New Roman" w:cs="Times New Roman"/>
      <w:b/>
      <w:bCs/>
      <w:sz w:val="20"/>
      <w:szCs w:val="24"/>
    </w:rPr>
  </w:style>
  <w:style w:type="paragraph" w:styleId="BodyText3">
    <w:name w:val="Body Text 3"/>
    <w:basedOn w:val="Normal"/>
    <w:link w:val="BodyText3Char"/>
    <w:rsid w:val="00FD2334"/>
    <w:pPr>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FD2334"/>
    <w:rPr>
      <w:rFonts w:eastAsia="Times New Roman" w:cs="Times New Roman"/>
      <w:b/>
      <w:bCs/>
      <w:szCs w:val="24"/>
    </w:rPr>
  </w:style>
  <w:style w:type="paragraph" w:customStyle="1" w:styleId="MainHead12bld">
    <w:name w:val="MainHead12bld"/>
    <w:basedOn w:val="Normal"/>
    <w:autoRedefine/>
    <w:rsid w:val="00FD2334"/>
    <w:pPr>
      <w:tabs>
        <w:tab w:val="right" w:pos="10800"/>
      </w:tabs>
      <w:spacing w:line="276" w:lineRule="auto"/>
      <w:jc w:val="center"/>
    </w:pPr>
    <w:rPr>
      <w:rFonts w:ascii="Arial" w:eastAsia="Times New Roman" w:hAnsi="Arial" w:cs="Arial"/>
      <w:b/>
      <w:color w:val="000000"/>
    </w:rPr>
  </w:style>
  <w:style w:type="paragraph" w:customStyle="1" w:styleId="Subhead11bld">
    <w:name w:val="Subhead11bld"/>
    <w:basedOn w:val="Normal"/>
    <w:link w:val="Subhead11bldChar"/>
    <w:autoRedefine/>
    <w:rsid w:val="00FD2334"/>
    <w:pPr>
      <w:keepNext/>
      <w:tabs>
        <w:tab w:val="left" w:pos="1920"/>
      </w:tabs>
    </w:pPr>
    <w:rPr>
      <w:rFonts w:ascii="Arial" w:eastAsia="Times New Roman" w:hAnsi="Arial" w:cs="Times New Roman"/>
      <w:b/>
      <w:szCs w:val="22"/>
    </w:rPr>
  </w:style>
  <w:style w:type="character" w:customStyle="1" w:styleId="Subhead11bldChar">
    <w:name w:val="Subhead11bld Char"/>
    <w:link w:val="Subhead11bld"/>
    <w:rsid w:val="00FD2334"/>
    <w:rPr>
      <w:rFonts w:ascii="Arial" w:eastAsia="Times New Roman" w:hAnsi="Arial" w:cs="Times New Roman"/>
      <w:b/>
      <w:sz w:val="20"/>
    </w:rPr>
  </w:style>
  <w:style w:type="paragraph" w:customStyle="1" w:styleId="StyleSubhead11bldArial">
    <w:name w:val="Style Subhead11bld + Arial"/>
    <w:basedOn w:val="Subhead11bld"/>
    <w:autoRedefine/>
    <w:rsid w:val="00FD2334"/>
    <w:pPr>
      <w:ind w:left="720"/>
    </w:pPr>
    <w:rPr>
      <w:bCs/>
      <w:sz w:val="28"/>
      <w:szCs w:val="28"/>
    </w:rPr>
  </w:style>
  <w:style w:type="character" w:customStyle="1" w:styleId="DocumentMapChar">
    <w:name w:val="Document Map Char"/>
    <w:basedOn w:val="DefaultParagraphFont"/>
    <w:link w:val="DocumentMap"/>
    <w:semiHidden/>
    <w:rsid w:val="00FD233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FD2334"/>
    <w:pPr>
      <w:shd w:val="clear" w:color="auto" w:fill="000080"/>
    </w:pPr>
    <w:rPr>
      <w:rFonts w:ascii="Tahoma" w:eastAsia="Times New Roman" w:hAnsi="Tahoma" w:cs="Tahoma"/>
    </w:rPr>
  </w:style>
  <w:style w:type="paragraph" w:customStyle="1" w:styleId="HeadingTitle">
    <w:name w:val="Heading Title"/>
    <w:basedOn w:val="Normal"/>
    <w:link w:val="HeadingTitleChar"/>
    <w:qFormat/>
    <w:rsid w:val="00721775"/>
  </w:style>
  <w:style w:type="character" w:customStyle="1" w:styleId="HeadingTitleChar">
    <w:name w:val="Heading Title Char"/>
    <w:basedOn w:val="DefaultParagraphFont"/>
    <w:link w:val="HeadingTitle"/>
    <w:rsid w:val="00721775"/>
    <w:rPr>
      <w:rFonts w:ascii="Georgia Pro" w:hAnsi="Georgia Pro"/>
      <w:sz w:val="20"/>
      <w:szCs w:val="20"/>
    </w:rPr>
  </w:style>
  <w:style w:type="paragraph" w:styleId="Revision">
    <w:name w:val="Revision"/>
    <w:hidden/>
    <w:uiPriority w:val="99"/>
    <w:semiHidden/>
    <w:rsid w:val="00674A35"/>
    <w:rPr>
      <w:rFonts w:ascii="Georgia Pro" w:hAnsi="Georgia Pro"/>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144">
      <w:bodyDiv w:val="1"/>
      <w:marLeft w:val="0"/>
      <w:marRight w:val="0"/>
      <w:marTop w:val="0"/>
      <w:marBottom w:val="0"/>
      <w:divBdr>
        <w:top w:val="none" w:sz="0" w:space="0" w:color="auto"/>
        <w:left w:val="none" w:sz="0" w:space="0" w:color="auto"/>
        <w:bottom w:val="none" w:sz="0" w:space="0" w:color="auto"/>
        <w:right w:val="none" w:sz="0" w:space="0" w:color="auto"/>
      </w:divBdr>
    </w:div>
    <w:div w:id="170801389">
      <w:bodyDiv w:val="1"/>
      <w:marLeft w:val="0"/>
      <w:marRight w:val="0"/>
      <w:marTop w:val="0"/>
      <w:marBottom w:val="0"/>
      <w:divBdr>
        <w:top w:val="none" w:sz="0" w:space="0" w:color="auto"/>
        <w:left w:val="none" w:sz="0" w:space="0" w:color="auto"/>
        <w:bottom w:val="none" w:sz="0" w:space="0" w:color="auto"/>
        <w:right w:val="none" w:sz="0" w:space="0" w:color="auto"/>
      </w:divBdr>
    </w:div>
    <w:div w:id="335040853">
      <w:bodyDiv w:val="1"/>
      <w:marLeft w:val="0"/>
      <w:marRight w:val="0"/>
      <w:marTop w:val="0"/>
      <w:marBottom w:val="0"/>
      <w:divBdr>
        <w:top w:val="none" w:sz="0" w:space="0" w:color="auto"/>
        <w:left w:val="none" w:sz="0" w:space="0" w:color="auto"/>
        <w:bottom w:val="none" w:sz="0" w:space="0" w:color="auto"/>
        <w:right w:val="none" w:sz="0" w:space="0" w:color="auto"/>
      </w:divBdr>
    </w:div>
    <w:div w:id="372192362">
      <w:bodyDiv w:val="1"/>
      <w:marLeft w:val="0"/>
      <w:marRight w:val="0"/>
      <w:marTop w:val="0"/>
      <w:marBottom w:val="0"/>
      <w:divBdr>
        <w:top w:val="none" w:sz="0" w:space="0" w:color="auto"/>
        <w:left w:val="none" w:sz="0" w:space="0" w:color="auto"/>
        <w:bottom w:val="none" w:sz="0" w:space="0" w:color="auto"/>
        <w:right w:val="none" w:sz="0" w:space="0" w:color="auto"/>
      </w:divBdr>
    </w:div>
    <w:div w:id="431828498">
      <w:bodyDiv w:val="1"/>
      <w:marLeft w:val="0"/>
      <w:marRight w:val="0"/>
      <w:marTop w:val="0"/>
      <w:marBottom w:val="0"/>
      <w:divBdr>
        <w:top w:val="none" w:sz="0" w:space="0" w:color="auto"/>
        <w:left w:val="none" w:sz="0" w:space="0" w:color="auto"/>
        <w:bottom w:val="none" w:sz="0" w:space="0" w:color="auto"/>
        <w:right w:val="none" w:sz="0" w:space="0" w:color="auto"/>
      </w:divBdr>
    </w:div>
    <w:div w:id="470900861">
      <w:bodyDiv w:val="1"/>
      <w:marLeft w:val="0"/>
      <w:marRight w:val="0"/>
      <w:marTop w:val="0"/>
      <w:marBottom w:val="0"/>
      <w:divBdr>
        <w:top w:val="none" w:sz="0" w:space="0" w:color="auto"/>
        <w:left w:val="none" w:sz="0" w:space="0" w:color="auto"/>
        <w:bottom w:val="none" w:sz="0" w:space="0" w:color="auto"/>
        <w:right w:val="none" w:sz="0" w:space="0" w:color="auto"/>
      </w:divBdr>
    </w:div>
    <w:div w:id="577784845">
      <w:bodyDiv w:val="1"/>
      <w:marLeft w:val="0"/>
      <w:marRight w:val="0"/>
      <w:marTop w:val="0"/>
      <w:marBottom w:val="0"/>
      <w:divBdr>
        <w:top w:val="none" w:sz="0" w:space="0" w:color="auto"/>
        <w:left w:val="none" w:sz="0" w:space="0" w:color="auto"/>
        <w:bottom w:val="none" w:sz="0" w:space="0" w:color="auto"/>
        <w:right w:val="none" w:sz="0" w:space="0" w:color="auto"/>
      </w:divBdr>
    </w:div>
    <w:div w:id="666786406">
      <w:bodyDiv w:val="1"/>
      <w:marLeft w:val="0"/>
      <w:marRight w:val="0"/>
      <w:marTop w:val="0"/>
      <w:marBottom w:val="0"/>
      <w:divBdr>
        <w:top w:val="none" w:sz="0" w:space="0" w:color="auto"/>
        <w:left w:val="none" w:sz="0" w:space="0" w:color="auto"/>
        <w:bottom w:val="none" w:sz="0" w:space="0" w:color="auto"/>
        <w:right w:val="none" w:sz="0" w:space="0" w:color="auto"/>
      </w:divBdr>
    </w:div>
    <w:div w:id="1010449378">
      <w:bodyDiv w:val="1"/>
      <w:marLeft w:val="0"/>
      <w:marRight w:val="0"/>
      <w:marTop w:val="0"/>
      <w:marBottom w:val="0"/>
      <w:divBdr>
        <w:top w:val="none" w:sz="0" w:space="0" w:color="auto"/>
        <w:left w:val="none" w:sz="0" w:space="0" w:color="auto"/>
        <w:bottom w:val="none" w:sz="0" w:space="0" w:color="auto"/>
        <w:right w:val="none" w:sz="0" w:space="0" w:color="auto"/>
      </w:divBdr>
    </w:div>
    <w:div w:id="1290433061">
      <w:bodyDiv w:val="1"/>
      <w:marLeft w:val="0"/>
      <w:marRight w:val="0"/>
      <w:marTop w:val="0"/>
      <w:marBottom w:val="0"/>
      <w:divBdr>
        <w:top w:val="none" w:sz="0" w:space="0" w:color="auto"/>
        <w:left w:val="none" w:sz="0" w:space="0" w:color="auto"/>
        <w:bottom w:val="none" w:sz="0" w:space="0" w:color="auto"/>
        <w:right w:val="none" w:sz="0" w:space="0" w:color="auto"/>
      </w:divBdr>
    </w:div>
    <w:div w:id="1550605237">
      <w:bodyDiv w:val="1"/>
      <w:marLeft w:val="0"/>
      <w:marRight w:val="0"/>
      <w:marTop w:val="0"/>
      <w:marBottom w:val="0"/>
      <w:divBdr>
        <w:top w:val="none" w:sz="0" w:space="0" w:color="auto"/>
        <w:left w:val="none" w:sz="0" w:space="0" w:color="auto"/>
        <w:bottom w:val="none" w:sz="0" w:space="0" w:color="auto"/>
        <w:right w:val="none" w:sz="0" w:space="0" w:color="auto"/>
      </w:divBdr>
    </w:div>
    <w:div w:id="1568226212">
      <w:bodyDiv w:val="1"/>
      <w:marLeft w:val="0"/>
      <w:marRight w:val="0"/>
      <w:marTop w:val="0"/>
      <w:marBottom w:val="0"/>
      <w:divBdr>
        <w:top w:val="none" w:sz="0" w:space="0" w:color="auto"/>
        <w:left w:val="none" w:sz="0" w:space="0" w:color="auto"/>
        <w:bottom w:val="none" w:sz="0" w:space="0" w:color="auto"/>
        <w:right w:val="none" w:sz="0" w:space="0" w:color="auto"/>
      </w:divBdr>
    </w:div>
    <w:div w:id="1761293254">
      <w:bodyDiv w:val="1"/>
      <w:marLeft w:val="0"/>
      <w:marRight w:val="0"/>
      <w:marTop w:val="0"/>
      <w:marBottom w:val="0"/>
      <w:divBdr>
        <w:top w:val="none" w:sz="0" w:space="0" w:color="auto"/>
        <w:left w:val="none" w:sz="0" w:space="0" w:color="auto"/>
        <w:bottom w:val="none" w:sz="0" w:space="0" w:color="auto"/>
        <w:right w:val="none" w:sz="0" w:space="0" w:color="auto"/>
      </w:divBdr>
    </w:div>
    <w:div w:id="18707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files.iupui.edu/" TargetMode="External"/><Relationship Id="rId18" Type="http://schemas.openxmlformats.org/officeDocument/2006/relationships/image" Target="media/image1.tmp"/><Relationship Id="rId26" Type="http://schemas.openxmlformats.org/officeDocument/2006/relationships/hyperlink" Target="https://theforum.iupui.edu/" TargetMode="External"/><Relationship Id="rId21" Type="http://schemas.openxmlformats.org/officeDocument/2006/relationships/image" Target="media/image4.tmp"/><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penaccess.iupui.edu/" TargetMode="External"/><Relationship Id="rId17" Type="http://schemas.openxmlformats.org/officeDocument/2006/relationships/hyperlink" Target="file:///F://Downloads/IUPUI-LibFac_StandardsForEvaluatingLibrarians_20191114.pdf" TargetMode="External"/><Relationship Id="rId25" Type="http://schemas.openxmlformats.org/officeDocument/2006/relationships/hyperlink" Target="https://academicaffairs.iupui.edu/Faculty-Affairs/promotiontenure/guidelines-and-standard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ies.iu.edu/policies/aca-38-faculty-librarian-promotion/index.html" TargetMode="External"/><Relationship Id="rId20" Type="http://schemas.openxmlformats.org/officeDocument/2006/relationships/image" Target="media/image3.tmp"/><Relationship Id="rId29" Type="http://schemas.openxmlformats.org/officeDocument/2006/relationships/hyperlink" Target="https://ctl.iupui.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a@iupui.edu" TargetMode="External"/><Relationship Id="rId24" Type="http://schemas.openxmlformats.org/officeDocument/2006/relationships/image" Target="media/image6.tmp"/><Relationship Id="rId32" Type="http://schemas.openxmlformats.org/officeDocument/2006/relationships/hyperlink" Target="https://facultycouncil.iupui.edu/Committees/Subcommittee-on-DEI-Work-Metric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icies.iu.edu/policies/aca-37-faculty-librarian-tenure/index.html" TargetMode="External"/><Relationship Id="rId23" Type="http://schemas.openxmlformats.org/officeDocument/2006/relationships/image" Target="media/image5.tmp"/><Relationship Id="rId28" Type="http://schemas.openxmlformats.org/officeDocument/2006/relationships/hyperlink" Target="https://theforum.iupui.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tmp"/><Relationship Id="rId31" Type="http://schemas.openxmlformats.org/officeDocument/2006/relationships/hyperlink" Target="https://csl.iupui.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icaffairs.iupui.edu/Faculty-Affairs/promotiontenure/PESRC/" TargetMode="External"/><Relationship Id="rId22" Type="http://schemas.openxmlformats.org/officeDocument/2006/relationships/hyperlink" Target="https://academicaffairs.iupui.edu/AAContent/Html/Media/AAContent/02-PromotionTenure/PromotionAndTenure/Guidelines/IUPUI-LibFac_LibrarianStandards_rev2008.pdf" TargetMode="External"/><Relationship Id="rId27" Type="http://schemas.openxmlformats.org/officeDocument/2006/relationships/hyperlink" Target="https://research.iu.edu/" TargetMode="External"/><Relationship Id="rId30" Type="http://schemas.openxmlformats.org/officeDocument/2006/relationships/hyperlink" Target="https://crl.iupui.edu/"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policies.iu.edu/policies/aca-18-regulation-clinical-lecture-appointments/index.html" TargetMode="External"/></Relationships>
</file>

<file path=word/theme/theme1.xml><?xml version="1.0" encoding="utf-8"?>
<a:theme xmlns:a="http://schemas.openxmlformats.org/drawingml/2006/main" name="Office Theme">
  <a:themeElements>
    <a:clrScheme name="IU Brand">
      <a:dk1>
        <a:sysClr val="windowText" lastClr="000000"/>
      </a:dk1>
      <a:lt1>
        <a:sysClr val="window" lastClr="FFFFFF"/>
      </a:lt1>
      <a:dk2>
        <a:srgbClr val="A50533"/>
      </a:dk2>
      <a:lt2>
        <a:srgbClr val="493828"/>
      </a:lt2>
      <a:accent1>
        <a:srgbClr val="EA941A"/>
      </a:accent1>
      <a:accent2>
        <a:srgbClr val="00594C"/>
      </a:accent2>
      <a:accent3>
        <a:srgbClr val="003963"/>
      </a:accent3>
      <a:accent4>
        <a:srgbClr val="3D0237"/>
      </a:accent4>
      <a:accent5>
        <a:srgbClr val="867D78"/>
      </a:accent5>
      <a:accent6>
        <a:srgbClr val="000000"/>
      </a:accent6>
      <a:hlink>
        <a:srgbClr val="A9053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df8316-2050-4108-a693-6cd4a4989865">
      <UserInfo>
        <DisplayName/>
        <AccountId xsi:nil="true"/>
        <AccountType/>
      </UserInfo>
    </SharedWithUsers>
    <lcf76f155ced4ddcb4097134ff3c332f xmlns="2d85e202-6af0-4206-b34b-0373c0791b18">
      <Terms xmlns="http://schemas.microsoft.com/office/infopath/2007/PartnerControls"/>
    </lcf76f155ced4ddcb4097134ff3c332f>
    <TaxCatchAll xmlns="f7df8316-2050-4108-a693-6cd4a49898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9ABC3BCC7ABA41BBEA1B4CF034A5A0" ma:contentTypeVersion="17" ma:contentTypeDescription="Create a new document." ma:contentTypeScope="" ma:versionID="50c8e37a2184c53f82b3377730940098">
  <xsd:schema xmlns:xsd="http://www.w3.org/2001/XMLSchema" xmlns:xs="http://www.w3.org/2001/XMLSchema" xmlns:p="http://schemas.microsoft.com/office/2006/metadata/properties" xmlns:ns2="f7df8316-2050-4108-a693-6cd4a4989865" xmlns:ns3="2d85e202-6af0-4206-b34b-0373c0791b18" targetNamespace="http://schemas.microsoft.com/office/2006/metadata/properties" ma:root="true" ma:fieldsID="f5d6f5cbea6798dc2064a53db73feb99" ns2:_="" ns3:_="">
    <xsd:import namespace="f7df8316-2050-4108-a693-6cd4a4989865"/>
    <xsd:import namespace="2d85e202-6af0-4206-b34b-0373c0791b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8316-2050-4108-a693-6cd4a4989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1caef7-c422-4843-a926-1cedad506b76}" ma:internalName="TaxCatchAll" ma:showField="CatchAllData" ma:web="f7df8316-2050-4108-a693-6cd4a4989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5e202-6af0-4206-b34b-0373c0791b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51A8-2A5B-4BDA-AB59-6C56E8E1FF1F}">
  <ds:schemaRefs>
    <ds:schemaRef ds:uri="http://schemas.microsoft.com/office/2006/metadata/properties"/>
    <ds:schemaRef ds:uri="http://schemas.microsoft.com/office/infopath/2007/PartnerControls"/>
    <ds:schemaRef ds:uri="f7df8316-2050-4108-a693-6cd4a4989865"/>
    <ds:schemaRef ds:uri="2d85e202-6af0-4206-b34b-0373c0791b18"/>
  </ds:schemaRefs>
</ds:datastoreItem>
</file>

<file path=customXml/itemProps2.xml><?xml version="1.0" encoding="utf-8"?>
<ds:datastoreItem xmlns:ds="http://schemas.openxmlformats.org/officeDocument/2006/customXml" ds:itemID="{BFA6E476-F987-4BEE-B278-61463ED9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8316-2050-4108-a693-6cd4a4989865"/>
    <ds:schemaRef ds:uri="2d85e202-6af0-4206-b34b-0373c0791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36230-FA9C-4BF3-BD17-CF63B6CE9CC2}">
  <ds:schemaRefs>
    <ds:schemaRef ds:uri="http://schemas.microsoft.com/sharepoint/v3/contenttype/forms"/>
  </ds:schemaRefs>
</ds:datastoreItem>
</file>

<file path=customXml/itemProps4.xml><?xml version="1.0" encoding="utf-8"?>
<ds:datastoreItem xmlns:ds="http://schemas.openxmlformats.org/officeDocument/2006/customXml" ds:itemID="{A7DCFC4E-AFF0-4906-86CD-2352AE65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32540</Words>
  <Characters>185481</Characters>
  <Application>Microsoft Office Word</Application>
  <DocSecurity>0</DocSecurity>
  <Lines>1545</Lines>
  <Paragraphs>435</Paragraphs>
  <ScaleCrop>false</ScaleCrop>
  <Manager/>
  <Company/>
  <LinksUpToDate>false</LinksUpToDate>
  <CharactersWithSpaces>217586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dc:creator>
  <cp:keywords/>
  <dc:description/>
  <cp:lastModifiedBy>Lee, Karen</cp:lastModifiedBy>
  <cp:revision>2</cp:revision>
  <cp:lastPrinted>2023-05-24T22:00:00Z</cp:lastPrinted>
  <dcterms:created xsi:type="dcterms:W3CDTF">2025-02-04T16:38:00Z</dcterms:created>
  <dcterms:modified xsi:type="dcterms:W3CDTF">2025-02-04T16:38:00Z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0x010100C39ABC3BCC7ABA41BBEA1B4CF034A5A0</vt:lpwstr>
  </property>
  <property fmtid="{D5CDD505-2E9C-101B-9397-08002B2CF9AE}" pid="3" name="MediaServiceImageTags">
    <vt:lpwstr/>
  </property>
  <property fmtid="{D5CDD505-2E9C-101B-9397-08002B2CF9AE}" pid="4" name="Order">
    <vt:r8>2400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