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E432" w14:textId="45793E4A" w:rsidR="0047562A" w:rsidRPr="00E656AF" w:rsidRDefault="00A74049" w:rsidP="00A74049">
      <w:pPr>
        <w:pStyle w:val="Title"/>
        <w:rPr>
          <w:sz w:val="32"/>
        </w:rPr>
      </w:pPr>
      <w:r w:rsidRPr="00A74049">
        <w:rPr>
          <w:sz w:val="32"/>
        </w:rPr>
        <w:t>Tips &amp; Tric</w:t>
      </w:r>
      <w:r>
        <w:rPr>
          <w:sz w:val="32"/>
        </w:rPr>
        <w:t>ks for P</w:t>
      </w:r>
      <w:r w:rsidR="00B05BBE">
        <w:rPr>
          <w:sz w:val="32"/>
        </w:rPr>
        <w:t>&amp;</w:t>
      </w:r>
      <w:r>
        <w:rPr>
          <w:sz w:val="32"/>
        </w:rPr>
        <w:t>T External Assessments</w:t>
      </w:r>
      <w:r w:rsidR="0047562A">
        <w:rPr>
          <w:caps w:val="0"/>
          <w:color w:val="595959" w:themeColor="text1" w:themeTint="A6"/>
          <w:szCs w:val="24"/>
        </w:rPr>
        <w:br/>
      </w:r>
      <w:r w:rsidR="008F00CE">
        <w:rPr>
          <w:color w:val="595959" w:themeColor="text1" w:themeTint="A6"/>
          <w:sz w:val="20"/>
          <w:szCs w:val="24"/>
        </w:rPr>
        <w:t>May</w:t>
      </w:r>
      <w:r w:rsidR="00A77728">
        <w:rPr>
          <w:color w:val="595959" w:themeColor="text1" w:themeTint="A6"/>
          <w:sz w:val="20"/>
          <w:szCs w:val="24"/>
        </w:rPr>
        <w:t xml:space="preserve"> 202</w:t>
      </w:r>
      <w:r w:rsidR="008F00CE">
        <w:rPr>
          <w:color w:val="595959" w:themeColor="text1" w:themeTint="A6"/>
          <w:sz w:val="20"/>
          <w:szCs w:val="24"/>
        </w:rPr>
        <w:t>5</w:t>
      </w:r>
    </w:p>
    <w:p w14:paraId="11B2DE8A" w14:textId="486C2F92" w:rsidR="003107B1" w:rsidRDefault="00A74049" w:rsidP="00E656AF">
      <w:r w:rsidRPr="00A74049">
        <w:t xml:space="preserve">External Assessment criteria and information </w:t>
      </w:r>
      <w:r w:rsidR="008F00CE">
        <w:t>are</w:t>
      </w:r>
      <w:r w:rsidRPr="00A74049">
        <w:t xml:space="preserve"> </w:t>
      </w:r>
      <w:r w:rsidR="008F00CE">
        <w:t xml:space="preserve">in </w:t>
      </w:r>
      <w:r w:rsidRPr="00A74049">
        <w:t>the IU</w:t>
      </w:r>
      <w:r w:rsidR="008F00CE">
        <w:t xml:space="preserve"> </w:t>
      </w:r>
      <w:r w:rsidRPr="00A74049">
        <w:t>I</w:t>
      </w:r>
      <w:r w:rsidR="008F00CE">
        <w:t>ndianapolis</w:t>
      </w:r>
      <w:r w:rsidRPr="00A74049">
        <w:t xml:space="preserve"> P&amp;T Guidelines</w:t>
      </w:r>
      <w:r w:rsidR="008F00CE">
        <w:t>.</w:t>
      </w:r>
    </w:p>
    <w:p w14:paraId="319EEFF7" w14:textId="7A2CEACD" w:rsidR="0063685B" w:rsidRPr="0088374A" w:rsidRDefault="008F00CE" w:rsidP="0063685B">
      <w:pPr>
        <w:pStyle w:val="Heading1"/>
        <w:rPr>
          <w:b w:val="0"/>
        </w:rPr>
      </w:pPr>
      <w:r w:rsidRPr="008F00CE">
        <w:rPr>
          <w:bCs w:val="0"/>
        </w:rPr>
        <w:t>Soliciting</w:t>
      </w:r>
      <w:r>
        <w:rPr>
          <w:b w:val="0"/>
        </w:rPr>
        <w:t xml:space="preserve"> </w:t>
      </w:r>
      <w:r w:rsidRPr="008F00CE">
        <w:rPr>
          <w:b w:val="0"/>
        </w:rPr>
        <w:t>external</w:t>
      </w:r>
      <w:r w:rsidR="00A74049" w:rsidRPr="008F00CE">
        <w:rPr>
          <w:b w:val="0"/>
        </w:rPr>
        <w:t xml:space="preserve"> assessments</w:t>
      </w:r>
    </w:p>
    <w:p w14:paraId="1C812F55" w14:textId="57578302" w:rsidR="00A74049" w:rsidRPr="008F00CE" w:rsidRDefault="00A74049" w:rsidP="008F00C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F00CE">
        <w:rPr>
          <w:sz w:val="22"/>
          <w:szCs w:val="22"/>
        </w:rPr>
        <w:t>External means outside of the IU system</w:t>
      </w:r>
      <w:r w:rsidR="008F00CE" w:rsidRPr="008F00CE">
        <w:rPr>
          <w:sz w:val="22"/>
          <w:szCs w:val="22"/>
        </w:rPr>
        <w:t>.</w:t>
      </w:r>
    </w:p>
    <w:p w14:paraId="23019C02" w14:textId="2FF2E864" w:rsidR="00A74049" w:rsidRPr="008F00CE" w:rsidRDefault="00A74049" w:rsidP="008F00C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F00CE">
        <w:rPr>
          <w:sz w:val="22"/>
          <w:szCs w:val="22"/>
        </w:rPr>
        <w:t>Candidates can provide a list of suggested external referees</w:t>
      </w:r>
      <w:r w:rsidR="008F00CE" w:rsidRPr="008F00CE">
        <w:rPr>
          <w:sz w:val="22"/>
          <w:szCs w:val="22"/>
        </w:rPr>
        <w:t>. Still, it</w:t>
      </w:r>
      <w:r w:rsidRPr="008F00CE">
        <w:rPr>
          <w:sz w:val="22"/>
          <w:szCs w:val="22"/>
        </w:rPr>
        <w:t xml:space="preserve"> is the responsibility of the department or primary committee chair to identify</w:t>
      </w:r>
      <w:r w:rsidR="008F00CE" w:rsidRPr="008F00CE">
        <w:rPr>
          <w:sz w:val="22"/>
          <w:szCs w:val="22"/>
        </w:rPr>
        <w:t xml:space="preserve"> the list of referees, </w:t>
      </w:r>
      <w:r w:rsidRPr="008F00CE">
        <w:rPr>
          <w:sz w:val="22"/>
          <w:szCs w:val="22"/>
        </w:rPr>
        <w:t xml:space="preserve">verify </w:t>
      </w:r>
      <w:r w:rsidR="008F00CE" w:rsidRPr="008F00CE">
        <w:rPr>
          <w:sz w:val="22"/>
          <w:szCs w:val="22"/>
        </w:rPr>
        <w:t xml:space="preserve">their </w:t>
      </w:r>
      <w:r w:rsidRPr="008F00CE">
        <w:rPr>
          <w:sz w:val="22"/>
          <w:szCs w:val="22"/>
        </w:rPr>
        <w:t>eligibility</w:t>
      </w:r>
      <w:r w:rsidR="008F00CE" w:rsidRPr="008F00CE">
        <w:rPr>
          <w:sz w:val="22"/>
          <w:szCs w:val="22"/>
        </w:rPr>
        <w:t>, and contact the</w:t>
      </w:r>
      <w:r w:rsidRPr="008F00CE">
        <w:rPr>
          <w:sz w:val="22"/>
          <w:szCs w:val="22"/>
        </w:rPr>
        <w:t xml:space="preserve"> final list of referees</w:t>
      </w:r>
      <w:r w:rsidR="008F00CE" w:rsidRPr="008F00CE">
        <w:rPr>
          <w:sz w:val="22"/>
          <w:szCs w:val="22"/>
        </w:rPr>
        <w:t>.</w:t>
      </w:r>
    </w:p>
    <w:p w14:paraId="0FCAC12F" w14:textId="1D02D2DD" w:rsidR="00A74049" w:rsidRPr="008F00CE" w:rsidRDefault="00A74049" w:rsidP="008F00C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F00CE">
        <w:rPr>
          <w:sz w:val="22"/>
          <w:szCs w:val="22"/>
        </w:rPr>
        <w:t>External assessments are to speak to the candidate’s national reputation and the impact of his/her academic work</w:t>
      </w:r>
      <w:r w:rsidR="008F00CE" w:rsidRPr="008F00CE">
        <w:rPr>
          <w:sz w:val="22"/>
          <w:szCs w:val="22"/>
        </w:rPr>
        <w:t>.</w:t>
      </w:r>
    </w:p>
    <w:p w14:paraId="7061F459" w14:textId="4FE3E44F" w:rsidR="00A74049" w:rsidRPr="008F00CE" w:rsidRDefault="00A74049" w:rsidP="008F00C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F00CE">
        <w:rPr>
          <w:sz w:val="22"/>
          <w:szCs w:val="22"/>
        </w:rPr>
        <w:t>To be considered arm’s length, referees have no vested interest in the candidate’s career success (e.g.</w:t>
      </w:r>
      <w:r w:rsidR="008F00CE" w:rsidRPr="008F00CE">
        <w:rPr>
          <w:sz w:val="22"/>
          <w:szCs w:val="22"/>
        </w:rPr>
        <w:t>,</w:t>
      </w:r>
      <w:r w:rsidRPr="008F00CE">
        <w:rPr>
          <w:sz w:val="22"/>
          <w:szCs w:val="22"/>
        </w:rPr>
        <w:t xml:space="preserve"> former or current mentor or supervisor, co-author on publications, serving on the same grants)</w:t>
      </w:r>
      <w:r w:rsidR="008F00CE" w:rsidRPr="008F00CE">
        <w:rPr>
          <w:sz w:val="22"/>
          <w:szCs w:val="22"/>
        </w:rPr>
        <w:t>.</w:t>
      </w:r>
    </w:p>
    <w:p w14:paraId="78E7F716" w14:textId="16BC8F32" w:rsidR="00A74049" w:rsidRPr="008F00CE" w:rsidRDefault="00A74049" w:rsidP="008F00C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F00CE">
        <w:rPr>
          <w:sz w:val="22"/>
          <w:szCs w:val="22"/>
        </w:rPr>
        <w:t xml:space="preserve">Referees are to </w:t>
      </w:r>
      <w:r w:rsidR="008F00CE" w:rsidRPr="008F00CE">
        <w:rPr>
          <w:sz w:val="22"/>
          <w:szCs w:val="22"/>
        </w:rPr>
        <w:t xml:space="preserve">be employed at a peer institution and be </w:t>
      </w:r>
      <w:r w:rsidRPr="008F00CE">
        <w:rPr>
          <w:sz w:val="22"/>
          <w:szCs w:val="22"/>
        </w:rPr>
        <w:t xml:space="preserve">at </w:t>
      </w:r>
      <w:r w:rsidR="008F00CE" w:rsidRPr="008F00CE">
        <w:rPr>
          <w:sz w:val="22"/>
          <w:szCs w:val="22"/>
        </w:rPr>
        <w:t xml:space="preserve">a </w:t>
      </w:r>
      <w:r w:rsidRPr="008F00CE">
        <w:rPr>
          <w:sz w:val="22"/>
          <w:szCs w:val="22"/>
        </w:rPr>
        <w:t xml:space="preserve">higher rank than the </w:t>
      </w:r>
      <w:r w:rsidR="008F00CE" w:rsidRPr="008F00CE">
        <w:rPr>
          <w:sz w:val="22"/>
          <w:szCs w:val="22"/>
        </w:rPr>
        <w:t>candidate's current rank</w:t>
      </w:r>
      <w:r w:rsidRPr="008F00CE">
        <w:rPr>
          <w:sz w:val="22"/>
          <w:szCs w:val="22"/>
        </w:rPr>
        <w:t xml:space="preserve">.  Do </w:t>
      </w:r>
      <w:r w:rsidR="008F00CE" w:rsidRPr="008F00CE">
        <w:rPr>
          <w:sz w:val="22"/>
          <w:szCs w:val="22"/>
        </w:rPr>
        <w:t>not</w:t>
      </w:r>
      <w:r w:rsidRPr="008F00CE">
        <w:rPr>
          <w:sz w:val="22"/>
          <w:szCs w:val="22"/>
        </w:rPr>
        <w:t xml:space="preserve"> solicit referees who are at the current rank of the candidate</w:t>
      </w:r>
      <w:r w:rsidR="008F00CE" w:rsidRPr="008F00CE">
        <w:rPr>
          <w:sz w:val="22"/>
          <w:szCs w:val="22"/>
        </w:rPr>
        <w:t>.</w:t>
      </w:r>
    </w:p>
    <w:p w14:paraId="75FEF176" w14:textId="23A166C2" w:rsidR="00A74049" w:rsidRPr="008F00CE" w:rsidRDefault="00A74049" w:rsidP="008F00C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F00CE">
        <w:rPr>
          <w:sz w:val="22"/>
          <w:szCs w:val="22"/>
        </w:rPr>
        <w:t xml:space="preserve">Non-academic external reviewers may be included when </w:t>
      </w:r>
      <w:r w:rsidR="008F00CE" w:rsidRPr="008F00CE">
        <w:rPr>
          <w:sz w:val="22"/>
          <w:szCs w:val="22"/>
        </w:rPr>
        <w:t>the Chair clearly explains the relevance of such a review.</w:t>
      </w:r>
    </w:p>
    <w:p w14:paraId="5082406A" w14:textId="3C78B5CE" w:rsidR="00A74049" w:rsidRPr="008F00CE" w:rsidRDefault="00A74049" w:rsidP="008F00C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F00CE">
        <w:rPr>
          <w:sz w:val="22"/>
          <w:szCs w:val="22"/>
        </w:rPr>
        <w:t xml:space="preserve">Candidates should </w:t>
      </w:r>
      <w:r w:rsidRPr="008F00CE">
        <w:rPr>
          <w:sz w:val="22"/>
          <w:szCs w:val="22"/>
          <w:u w:val="single"/>
        </w:rPr>
        <w:t>under no circumstances</w:t>
      </w:r>
      <w:r w:rsidRPr="008F00CE">
        <w:rPr>
          <w:sz w:val="22"/>
          <w:szCs w:val="22"/>
        </w:rPr>
        <w:t xml:space="preserve"> contact external reviewers. Assessments solicited/received by the candidate do not count as external assessments but can be included in one of the </w:t>
      </w:r>
      <w:r w:rsidR="008F00CE" w:rsidRPr="008F00CE">
        <w:rPr>
          <w:sz w:val="22"/>
          <w:szCs w:val="22"/>
        </w:rPr>
        <w:t>candidate's</w:t>
      </w:r>
      <w:r w:rsidRPr="008F00CE">
        <w:rPr>
          <w:sz w:val="22"/>
          <w:szCs w:val="22"/>
        </w:rPr>
        <w:t xml:space="preserve"> (Teaching/Research/Service)</w:t>
      </w:r>
      <w:r w:rsidR="00A77728" w:rsidRPr="008F00CE">
        <w:rPr>
          <w:sz w:val="22"/>
          <w:szCs w:val="22"/>
        </w:rPr>
        <w:t xml:space="preserve"> appendix folders</w:t>
      </w:r>
      <w:r w:rsidR="008F00CE" w:rsidRPr="008F00CE">
        <w:rPr>
          <w:sz w:val="22"/>
          <w:szCs w:val="22"/>
        </w:rPr>
        <w:t>.</w:t>
      </w:r>
    </w:p>
    <w:p w14:paraId="2FEE08C9" w14:textId="570B1C9E" w:rsidR="00A74049" w:rsidRPr="008F00CE" w:rsidRDefault="00A74049" w:rsidP="008F00C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F00CE">
        <w:rPr>
          <w:sz w:val="22"/>
          <w:szCs w:val="22"/>
        </w:rPr>
        <w:t xml:space="preserve">Additional external assessments received after the dossier has been submitted for review should be added to the dossier </w:t>
      </w:r>
      <w:r w:rsidR="008F00CE" w:rsidRPr="008F00CE">
        <w:rPr>
          <w:sz w:val="22"/>
          <w:szCs w:val="22"/>
        </w:rPr>
        <w:t>until the dossier is</w:t>
      </w:r>
      <w:r w:rsidRPr="008F00CE">
        <w:rPr>
          <w:sz w:val="22"/>
          <w:szCs w:val="22"/>
        </w:rPr>
        <w:t xml:space="preserve"> sent to the campus for review</w:t>
      </w:r>
      <w:r w:rsidR="008F00CE" w:rsidRPr="008F00CE">
        <w:rPr>
          <w:sz w:val="22"/>
          <w:szCs w:val="22"/>
        </w:rPr>
        <w:t>.</w:t>
      </w:r>
    </w:p>
    <w:p w14:paraId="571198DA" w14:textId="775FED57" w:rsidR="00B51A32" w:rsidRPr="008F00CE" w:rsidRDefault="00A74049" w:rsidP="008F00C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F00CE">
        <w:rPr>
          <w:sz w:val="22"/>
          <w:szCs w:val="22"/>
        </w:rPr>
        <w:t xml:space="preserve">No dossier should be reviewed by the Primary Committee, Department Chair, Regional Campus Dean, or School that does not contain at least </w:t>
      </w:r>
      <w:r w:rsidR="008F00CE" w:rsidRPr="008F00CE">
        <w:rPr>
          <w:sz w:val="22"/>
          <w:szCs w:val="22"/>
        </w:rPr>
        <w:t>six</w:t>
      </w:r>
      <w:r w:rsidRPr="008F00CE">
        <w:rPr>
          <w:sz w:val="22"/>
          <w:szCs w:val="22"/>
        </w:rPr>
        <w:t xml:space="preserve"> arm’s length external assessments</w:t>
      </w:r>
      <w:r w:rsidR="008F00CE" w:rsidRPr="008F00CE">
        <w:rPr>
          <w:sz w:val="22"/>
          <w:szCs w:val="22"/>
        </w:rPr>
        <w:t>.</w:t>
      </w:r>
    </w:p>
    <w:p w14:paraId="612BE0A2" w14:textId="7B0A2362" w:rsidR="0088374A" w:rsidRPr="0088374A" w:rsidRDefault="008F00CE" w:rsidP="0088374A">
      <w:pPr>
        <w:pStyle w:val="Heading1"/>
        <w:rPr>
          <w:b w:val="0"/>
        </w:rPr>
      </w:pPr>
      <w:r w:rsidRPr="008F00CE">
        <w:rPr>
          <w:bCs w:val="0"/>
        </w:rPr>
        <w:t>Verifying</w:t>
      </w:r>
      <w:r w:rsidR="00A74049">
        <w:rPr>
          <w:b w:val="0"/>
        </w:rPr>
        <w:t xml:space="preserve"> </w:t>
      </w:r>
      <w:r>
        <w:rPr>
          <w:b w:val="0"/>
        </w:rPr>
        <w:t xml:space="preserve">the </w:t>
      </w:r>
      <w:r w:rsidR="00A74049">
        <w:rPr>
          <w:b w:val="0"/>
        </w:rPr>
        <w:t>eligibility of</w:t>
      </w:r>
      <w:r w:rsidR="0088374A" w:rsidRPr="0088374A">
        <w:rPr>
          <w:b w:val="0"/>
        </w:rPr>
        <w:t xml:space="preserve"> </w:t>
      </w:r>
      <w:r w:rsidR="00A74049" w:rsidRPr="008F00CE">
        <w:rPr>
          <w:b w:val="0"/>
          <w:bCs w:val="0"/>
        </w:rPr>
        <w:t>external referees</w:t>
      </w:r>
    </w:p>
    <w:p w14:paraId="52FA2657" w14:textId="5349D3AB" w:rsidR="00A74049" w:rsidRPr="008F00CE" w:rsidRDefault="00A74049" w:rsidP="008F00CE">
      <w:pPr>
        <w:pStyle w:val="ListParagraph"/>
        <w:numPr>
          <w:ilvl w:val="0"/>
          <w:numId w:val="25"/>
        </w:numPr>
        <w:spacing w:line="259" w:lineRule="auto"/>
        <w:rPr>
          <w:sz w:val="22"/>
          <w:szCs w:val="22"/>
        </w:rPr>
      </w:pPr>
      <w:r w:rsidRPr="008F00CE">
        <w:rPr>
          <w:sz w:val="22"/>
          <w:szCs w:val="22"/>
        </w:rPr>
        <w:t>Verify that none of the first 3 check boxes are checked on the referee form</w:t>
      </w:r>
      <w:r w:rsidR="008F00CE" w:rsidRPr="008F00CE">
        <w:rPr>
          <w:sz w:val="22"/>
          <w:szCs w:val="22"/>
        </w:rPr>
        <w:t>.</w:t>
      </w:r>
    </w:p>
    <w:p w14:paraId="619DBF87" w14:textId="77777777" w:rsidR="00A74049" w:rsidRPr="008F00CE" w:rsidRDefault="00A74049" w:rsidP="008F00CE">
      <w:pPr>
        <w:pStyle w:val="ListParagraph"/>
        <w:numPr>
          <w:ilvl w:val="1"/>
          <w:numId w:val="25"/>
        </w:numPr>
        <w:spacing w:before="0" w:after="160" w:line="259" w:lineRule="auto"/>
        <w:rPr>
          <w:sz w:val="22"/>
          <w:szCs w:val="22"/>
        </w:rPr>
      </w:pPr>
      <w:r w:rsidRPr="008F00CE">
        <w:rPr>
          <w:sz w:val="22"/>
          <w:szCs w:val="22"/>
        </w:rPr>
        <w:t>If so, they likely do not qualify as arm’s length</w:t>
      </w:r>
    </w:p>
    <w:p w14:paraId="7BC99BC5" w14:textId="524A2F32" w:rsidR="00A74049" w:rsidRPr="008F00CE" w:rsidRDefault="00A74049" w:rsidP="008F00CE">
      <w:pPr>
        <w:pStyle w:val="ListParagraph"/>
        <w:numPr>
          <w:ilvl w:val="0"/>
          <w:numId w:val="25"/>
        </w:numPr>
        <w:spacing w:before="0" w:after="160" w:line="259" w:lineRule="auto"/>
        <w:rPr>
          <w:sz w:val="22"/>
          <w:szCs w:val="22"/>
        </w:rPr>
      </w:pPr>
      <w:r w:rsidRPr="008F00CE">
        <w:rPr>
          <w:sz w:val="22"/>
          <w:szCs w:val="22"/>
        </w:rPr>
        <w:t>Verify that all assessments are on letterhead and signed by the referee</w:t>
      </w:r>
      <w:r w:rsidR="008F00CE" w:rsidRPr="008F00CE">
        <w:rPr>
          <w:sz w:val="22"/>
          <w:szCs w:val="22"/>
        </w:rPr>
        <w:t>.</w:t>
      </w:r>
    </w:p>
    <w:p w14:paraId="0069CCD5" w14:textId="77777777" w:rsidR="00A74049" w:rsidRPr="008F00CE" w:rsidRDefault="00A74049" w:rsidP="008F00CE">
      <w:pPr>
        <w:pStyle w:val="ListParagraph"/>
        <w:numPr>
          <w:ilvl w:val="1"/>
          <w:numId w:val="25"/>
        </w:numPr>
        <w:spacing w:before="0" w:after="160" w:line="259" w:lineRule="auto"/>
        <w:rPr>
          <w:sz w:val="22"/>
          <w:szCs w:val="22"/>
        </w:rPr>
      </w:pPr>
      <w:r w:rsidRPr="008F00CE">
        <w:rPr>
          <w:sz w:val="22"/>
          <w:szCs w:val="22"/>
        </w:rPr>
        <w:t>If not, request a revised assessment</w:t>
      </w:r>
    </w:p>
    <w:p w14:paraId="75E3A905" w14:textId="75D86D04" w:rsidR="00A74049" w:rsidRPr="008F00CE" w:rsidRDefault="00A74049" w:rsidP="008F00CE">
      <w:pPr>
        <w:pStyle w:val="ListParagraph"/>
        <w:numPr>
          <w:ilvl w:val="1"/>
          <w:numId w:val="25"/>
        </w:numPr>
        <w:spacing w:before="0" w:after="160" w:line="259" w:lineRule="auto"/>
        <w:rPr>
          <w:sz w:val="22"/>
          <w:szCs w:val="22"/>
        </w:rPr>
      </w:pPr>
      <w:r w:rsidRPr="008F00CE">
        <w:rPr>
          <w:sz w:val="22"/>
          <w:szCs w:val="22"/>
        </w:rPr>
        <w:t xml:space="preserve">Assessments submitted without </w:t>
      </w:r>
      <w:r w:rsidR="008F00CE" w:rsidRPr="008F00CE">
        <w:rPr>
          <w:sz w:val="22"/>
          <w:szCs w:val="22"/>
        </w:rPr>
        <w:t xml:space="preserve">a </w:t>
      </w:r>
      <w:r w:rsidRPr="008F00CE">
        <w:rPr>
          <w:sz w:val="22"/>
          <w:szCs w:val="22"/>
        </w:rPr>
        <w:t xml:space="preserve">signature or letterhead will not count towards the required </w:t>
      </w:r>
      <w:r w:rsidR="008F00CE" w:rsidRPr="008F00CE">
        <w:rPr>
          <w:sz w:val="22"/>
          <w:szCs w:val="22"/>
        </w:rPr>
        <w:t>six</w:t>
      </w:r>
      <w:r w:rsidRPr="008F00CE">
        <w:rPr>
          <w:sz w:val="22"/>
          <w:szCs w:val="22"/>
        </w:rPr>
        <w:t xml:space="preserve"> arm’s length assessments</w:t>
      </w:r>
    </w:p>
    <w:p w14:paraId="39D81403" w14:textId="12E77035" w:rsidR="00A74049" w:rsidRPr="008F00CE" w:rsidRDefault="00A74049" w:rsidP="008F00CE">
      <w:pPr>
        <w:pStyle w:val="ListParagraph"/>
        <w:numPr>
          <w:ilvl w:val="0"/>
          <w:numId w:val="25"/>
        </w:numPr>
        <w:spacing w:before="0" w:after="160" w:line="259" w:lineRule="auto"/>
        <w:rPr>
          <w:sz w:val="22"/>
          <w:szCs w:val="22"/>
        </w:rPr>
      </w:pPr>
      <w:r w:rsidRPr="008F00CE">
        <w:rPr>
          <w:sz w:val="22"/>
          <w:szCs w:val="22"/>
        </w:rPr>
        <w:t xml:space="preserve">Verify </w:t>
      </w:r>
      <w:r w:rsidR="008F00CE" w:rsidRPr="008F00CE">
        <w:rPr>
          <w:sz w:val="22"/>
          <w:szCs w:val="22"/>
        </w:rPr>
        <w:t xml:space="preserve">that </w:t>
      </w:r>
      <w:r w:rsidRPr="008F00CE">
        <w:rPr>
          <w:sz w:val="22"/>
          <w:szCs w:val="22"/>
        </w:rPr>
        <w:t xml:space="preserve">the content of the assessment is adequate and addresses </w:t>
      </w:r>
      <w:r w:rsidR="008F00CE" w:rsidRPr="008F00CE">
        <w:rPr>
          <w:sz w:val="22"/>
          <w:szCs w:val="22"/>
        </w:rPr>
        <w:t xml:space="preserve">the </w:t>
      </w:r>
      <w:r w:rsidRPr="008F00CE">
        <w:rPr>
          <w:sz w:val="22"/>
          <w:szCs w:val="22"/>
        </w:rPr>
        <w:t>national reputation and impact of academic work</w:t>
      </w:r>
      <w:r w:rsidR="008F00CE" w:rsidRPr="008F00CE">
        <w:rPr>
          <w:sz w:val="22"/>
          <w:szCs w:val="22"/>
        </w:rPr>
        <w:t>.</w:t>
      </w:r>
    </w:p>
    <w:p w14:paraId="31848E3C" w14:textId="5521A5F1" w:rsidR="00A74049" w:rsidRPr="008F00CE" w:rsidRDefault="00A74049" w:rsidP="008F00CE">
      <w:pPr>
        <w:pStyle w:val="ListParagraph"/>
        <w:numPr>
          <w:ilvl w:val="0"/>
          <w:numId w:val="25"/>
        </w:numPr>
        <w:spacing w:before="0" w:after="160" w:line="259" w:lineRule="auto"/>
        <w:rPr>
          <w:sz w:val="22"/>
          <w:szCs w:val="22"/>
        </w:rPr>
      </w:pPr>
      <w:r w:rsidRPr="008F00CE">
        <w:rPr>
          <w:sz w:val="22"/>
          <w:szCs w:val="22"/>
        </w:rPr>
        <w:t>Verify that the assessment does not indicate any previous or current vested interest in the candidate’s career</w:t>
      </w:r>
      <w:r w:rsidR="008F00CE" w:rsidRPr="008F00CE">
        <w:rPr>
          <w:sz w:val="22"/>
          <w:szCs w:val="22"/>
        </w:rPr>
        <w:t>.</w:t>
      </w:r>
    </w:p>
    <w:sectPr w:rsidR="00A74049" w:rsidRPr="008F00CE" w:rsidSect="00383800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DDD0" w14:textId="77777777" w:rsidR="008A2A1F" w:rsidRDefault="008A2A1F" w:rsidP="00537394">
      <w:pPr>
        <w:spacing w:after="0" w:line="240" w:lineRule="auto"/>
      </w:pPr>
      <w:r>
        <w:separator/>
      </w:r>
    </w:p>
  </w:endnote>
  <w:endnote w:type="continuationSeparator" w:id="0">
    <w:p w14:paraId="5F4C21E5" w14:textId="77777777" w:rsidR="008A2A1F" w:rsidRDefault="008A2A1F" w:rsidP="0053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panose1 w:val="02040502050405020303"/>
    <w:charset w:val="00"/>
    <w:family w:val="roman"/>
    <w:pitch w:val="variable"/>
    <w:sig w:usb0="A00002EF" w:usb1="4000685B" w:usb2="00000000" w:usb3="00000000" w:csb0="0000009F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4020000020004"/>
    <w:charset w:val="00"/>
    <w:family w:val="auto"/>
    <w:pitch w:val="variable"/>
    <w:sig w:usb0="0000008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61B" w14:textId="77777777" w:rsidR="00383800" w:rsidRDefault="00383800" w:rsidP="00383800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2A798B78" wp14:editId="13E83F9B">
              <wp:extent cx="4890052" cy="0"/>
              <wp:effectExtent l="0" t="0" r="25400" b="1905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0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40EF562D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" strokecolor="#ada7a4 [3208]" strokeweight=".5pt">
              <v:stroke joinstyle="miter"/>
              <w10:anchorlock/>
            </v:line>
          </w:pict>
        </mc:Fallback>
      </mc:AlternateContent>
    </w:r>
  </w:p>
  <w:p w14:paraId="28D43454" w14:textId="77777777" w:rsidR="00383800" w:rsidRDefault="00383800" w:rsidP="00383800">
    <w:pPr>
      <w:pStyle w:val="Footer"/>
      <w:jc w:val="center"/>
    </w:pPr>
    <w:r>
      <w:t xml:space="preserve">317.278.3089 | </w:t>
    </w:r>
    <w:hyperlink r:id="rId1" w:history="1">
      <w:r w:rsidRPr="00B57326">
        <w:rPr>
          <w:rStyle w:val="Hyperlink"/>
        </w:rPr>
        <w:t>faculty.medicine.iu.edu</w:t>
      </w:r>
    </w:hyperlink>
    <w:r>
      <w:t xml:space="preserve"> | </w:t>
    </w:r>
    <w:hyperlink r:id="rId2" w:history="1">
      <w:r w:rsidRPr="002367F3">
        <w:rPr>
          <w:rStyle w:val="Hyperlink"/>
        </w:rPr>
        <w:t>fapdd@iu.edu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78AF" w14:textId="77777777" w:rsidR="00383800" w:rsidRDefault="00383800" w:rsidP="00383800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5CD8FBD9" wp14:editId="0B42AC05">
              <wp:extent cx="4890052" cy="0"/>
              <wp:effectExtent l="0" t="0" r="25400" b="19050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0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72485E94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" strokecolor="#ada7a4 [3208]" strokeweight=".5pt">
              <v:stroke joinstyle="miter"/>
              <w10:anchorlock/>
            </v:line>
          </w:pict>
        </mc:Fallback>
      </mc:AlternateContent>
    </w:r>
  </w:p>
  <w:p w14:paraId="752EA318" w14:textId="24276022" w:rsidR="00B57326" w:rsidRDefault="00B57326" w:rsidP="00383800">
    <w:pPr>
      <w:pStyle w:val="Footer"/>
      <w:jc w:val="center"/>
    </w:pPr>
    <w:r>
      <w:t xml:space="preserve">317.278.3089 | </w:t>
    </w:r>
    <w:hyperlink r:id="rId1" w:history="1">
      <w:r w:rsidR="00A77728" w:rsidRPr="002E3160">
        <w:rPr>
          <w:rStyle w:val="Hyperlink"/>
        </w:rPr>
        <w:t>https://medicine.iu.edu/faculty</w:t>
      </w:r>
    </w:hyperlink>
    <w:r w:rsidR="00A77728">
      <w:t xml:space="preserve"> </w:t>
    </w:r>
    <w:r>
      <w:t xml:space="preserve">| </w:t>
    </w:r>
    <w:hyperlink r:id="rId2" w:history="1">
      <w:r w:rsidR="006056DB" w:rsidRPr="00265D6C">
        <w:rPr>
          <w:rStyle w:val="Hyperlink"/>
        </w:rPr>
        <w:t>fapd@iu.edu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9F66" w14:textId="77777777" w:rsidR="008A2A1F" w:rsidRDefault="008A2A1F" w:rsidP="00537394">
      <w:pPr>
        <w:spacing w:after="0" w:line="240" w:lineRule="auto"/>
      </w:pPr>
      <w:r>
        <w:separator/>
      </w:r>
    </w:p>
  </w:footnote>
  <w:footnote w:type="continuationSeparator" w:id="0">
    <w:p w14:paraId="4BC34026" w14:textId="77777777" w:rsidR="008A2A1F" w:rsidRDefault="008A2A1F" w:rsidP="0053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B5D" w14:textId="77777777" w:rsidR="000958DB" w:rsidRDefault="000958DB" w:rsidP="00EC5145">
    <w:pPr>
      <w:pStyle w:val="Header"/>
      <w:tabs>
        <w:tab w:val="clear" w:pos="4680"/>
      </w:tabs>
      <w:spacing w:before="0"/>
      <w:ind w:left="-2880"/>
      <w:rPr>
        <w:noProof/>
      </w:rPr>
    </w:pPr>
  </w:p>
  <w:p w14:paraId="34124075" w14:textId="77777777" w:rsidR="00537394" w:rsidRDefault="00537394" w:rsidP="000958DB">
    <w:pPr>
      <w:pStyle w:val="Header"/>
      <w:tabs>
        <w:tab w:val="clear" w:pos="4680"/>
      </w:tabs>
      <w:spacing w:before="0"/>
    </w:pPr>
  </w:p>
  <w:p w14:paraId="3B3FA1E5" w14:textId="77777777" w:rsidR="00A30B68" w:rsidRPr="00DC2E7B" w:rsidRDefault="00DC2E7B" w:rsidP="000958DB">
    <w:pPr>
      <w:pStyle w:val="Header"/>
      <w:tabs>
        <w:tab w:val="clear" w:pos="4680"/>
      </w:tabs>
      <w:spacing w:before="0"/>
      <w:rPr>
        <w:b/>
      </w:rPr>
    </w:pPr>
    <w:r w:rsidRPr="00DC2E7B">
      <w:rPr>
        <w:b/>
      </w:rPr>
      <w:t>IU SCHOOL OF MEDICINE FACULTY AFFAIRS | PROFESSIONAL DEVELOPMENT | DIVERSITY</w:t>
    </w:r>
  </w:p>
  <w:p w14:paraId="13329C6B" w14:textId="77777777" w:rsidR="000958DB" w:rsidRDefault="00A30B68" w:rsidP="000958DB">
    <w:pPr>
      <w:pStyle w:val="Header"/>
      <w:tabs>
        <w:tab w:val="clear" w:pos="4680"/>
      </w:tabs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B7E08" wp14:editId="332EEE52">
              <wp:simplePos x="0" y="0"/>
              <wp:positionH relativeFrom="column">
                <wp:posOffset>19878</wp:posOffset>
              </wp:positionH>
              <wp:positionV relativeFrom="paragraph">
                <wp:posOffset>71755</wp:posOffset>
              </wp:positionV>
              <wp:extent cx="6033052" cy="0"/>
              <wp:effectExtent l="0" t="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05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6DCA664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5.65pt" to="476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" strokecolor="#a90533 [3204]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E1EA" w14:textId="258A4DA4" w:rsidR="00A30B68" w:rsidRDefault="00A77728">
    <w:pPr>
      <w:pStyle w:val="Header"/>
    </w:pPr>
    <w:r>
      <w:rPr>
        <w:noProof/>
      </w:rPr>
      <w:drawing>
        <wp:inline distT="0" distB="0" distL="0" distR="0" wp14:anchorId="45D159E7" wp14:editId="5AB2E395">
          <wp:extent cx="5369095" cy="4343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749" cy="43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39929" w14:textId="77777777" w:rsidR="00DC2E7B" w:rsidRDefault="00DC2E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B8165" wp14:editId="55B005BD">
              <wp:simplePos x="0" y="0"/>
              <wp:positionH relativeFrom="margin">
                <wp:align>left</wp:align>
              </wp:positionH>
              <wp:positionV relativeFrom="paragraph">
                <wp:posOffset>158391</wp:posOffset>
              </wp:positionV>
              <wp:extent cx="6033052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05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28652EB" id="Straight Connector 5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45pt" to="475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" strokecolor="#a90533 [3204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469"/>
    <w:multiLevelType w:val="hybridMultilevel"/>
    <w:tmpl w:val="4C90AC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86F56"/>
    <w:multiLevelType w:val="hybridMultilevel"/>
    <w:tmpl w:val="06A6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D40AD"/>
    <w:multiLevelType w:val="hybridMultilevel"/>
    <w:tmpl w:val="F480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27DE"/>
    <w:multiLevelType w:val="hybridMultilevel"/>
    <w:tmpl w:val="4148B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25ED"/>
    <w:multiLevelType w:val="multilevel"/>
    <w:tmpl w:val="6EEE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D09AE"/>
    <w:multiLevelType w:val="hybridMultilevel"/>
    <w:tmpl w:val="0F84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4A8EAC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36511D5"/>
    <w:multiLevelType w:val="hybridMultilevel"/>
    <w:tmpl w:val="BAEE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4C6F"/>
    <w:multiLevelType w:val="hybridMultilevel"/>
    <w:tmpl w:val="F6E4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53EE7"/>
    <w:multiLevelType w:val="hybridMultilevel"/>
    <w:tmpl w:val="DDA0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D473E"/>
    <w:multiLevelType w:val="hybridMultilevel"/>
    <w:tmpl w:val="A1023D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1E2318"/>
    <w:multiLevelType w:val="hybridMultilevel"/>
    <w:tmpl w:val="FDD0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618FB"/>
    <w:multiLevelType w:val="hybridMultilevel"/>
    <w:tmpl w:val="F2B4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D50C1"/>
    <w:multiLevelType w:val="multilevel"/>
    <w:tmpl w:val="6CD0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CA2902"/>
    <w:multiLevelType w:val="hybridMultilevel"/>
    <w:tmpl w:val="E418E7C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7FA83149"/>
    <w:multiLevelType w:val="multilevel"/>
    <w:tmpl w:val="6EEE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600061">
    <w:abstractNumId w:val="14"/>
  </w:num>
  <w:num w:numId="2" w16cid:durableId="1473868977">
    <w:abstractNumId w:val="3"/>
  </w:num>
  <w:num w:numId="3" w16cid:durableId="391735953">
    <w:abstractNumId w:val="13"/>
  </w:num>
  <w:num w:numId="4" w16cid:durableId="1038818705">
    <w:abstractNumId w:val="4"/>
  </w:num>
  <w:num w:numId="5" w16cid:durableId="2143301657">
    <w:abstractNumId w:val="15"/>
  </w:num>
  <w:num w:numId="6" w16cid:durableId="696850072">
    <w:abstractNumId w:val="6"/>
  </w:num>
  <w:num w:numId="7" w16cid:durableId="1288316664">
    <w:abstractNumId w:val="6"/>
  </w:num>
  <w:num w:numId="8" w16cid:durableId="1106147912">
    <w:abstractNumId w:val="6"/>
  </w:num>
  <w:num w:numId="9" w16cid:durableId="2025861389">
    <w:abstractNumId w:val="6"/>
  </w:num>
  <w:num w:numId="10" w16cid:durableId="410392315">
    <w:abstractNumId w:val="6"/>
  </w:num>
  <w:num w:numId="11" w16cid:durableId="801112698">
    <w:abstractNumId w:val="6"/>
  </w:num>
  <w:num w:numId="12" w16cid:durableId="660936865">
    <w:abstractNumId w:val="6"/>
  </w:num>
  <w:num w:numId="13" w16cid:durableId="205607288">
    <w:abstractNumId w:val="6"/>
  </w:num>
  <w:num w:numId="14" w16cid:durableId="2077626896">
    <w:abstractNumId w:val="6"/>
  </w:num>
  <w:num w:numId="15" w16cid:durableId="1634825754">
    <w:abstractNumId w:val="6"/>
  </w:num>
  <w:num w:numId="16" w16cid:durableId="1914316668">
    <w:abstractNumId w:val="7"/>
  </w:num>
  <w:num w:numId="17" w16cid:durableId="1655718076">
    <w:abstractNumId w:val="5"/>
  </w:num>
  <w:num w:numId="18" w16cid:durableId="352997363">
    <w:abstractNumId w:val="12"/>
  </w:num>
  <w:num w:numId="19" w16cid:durableId="1612975899">
    <w:abstractNumId w:val="9"/>
  </w:num>
  <w:num w:numId="20" w16cid:durableId="1770467382">
    <w:abstractNumId w:val="11"/>
  </w:num>
  <w:num w:numId="21" w16cid:durableId="119148169">
    <w:abstractNumId w:val="8"/>
  </w:num>
  <w:num w:numId="22" w16cid:durableId="1758480475">
    <w:abstractNumId w:val="2"/>
  </w:num>
  <w:num w:numId="23" w16cid:durableId="49039182">
    <w:abstractNumId w:val="1"/>
  </w:num>
  <w:num w:numId="24" w16cid:durableId="689842155">
    <w:abstractNumId w:val="0"/>
  </w:num>
  <w:num w:numId="25" w16cid:durableId="1712265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56"/>
    <w:rsid w:val="000958DB"/>
    <w:rsid w:val="0011027E"/>
    <w:rsid w:val="001107CB"/>
    <w:rsid w:val="001B4C0B"/>
    <w:rsid w:val="00235932"/>
    <w:rsid w:val="002E3600"/>
    <w:rsid w:val="002E6AC4"/>
    <w:rsid w:val="002F2A08"/>
    <w:rsid w:val="0030263E"/>
    <w:rsid w:val="003107B1"/>
    <w:rsid w:val="00373203"/>
    <w:rsid w:val="00383800"/>
    <w:rsid w:val="003D47C7"/>
    <w:rsid w:val="00460B44"/>
    <w:rsid w:val="0047562A"/>
    <w:rsid w:val="004A25AA"/>
    <w:rsid w:val="00537394"/>
    <w:rsid w:val="00551271"/>
    <w:rsid w:val="0055297F"/>
    <w:rsid w:val="005A3365"/>
    <w:rsid w:val="005F6585"/>
    <w:rsid w:val="006056DB"/>
    <w:rsid w:val="006066AB"/>
    <w:rsid w:val="00615B82"/>
    <w:rsid w:val="0063685B"/>
    <w:rsid w:val="00691DF0"/>
    <w:rsid w:val="00716062"/>
    <w:rsid w:val="007D5E31"/>
    <w:rsid w:val="007E0D2B"/>
    <w:rsid w:val="00805E7B"/>
    <w:rsid w:val="0088374A"/>
    <w:rsid w:val="008A2A1F"/>
    <w:rsid w:val="008F00CE"/>
    <w:rsid w:val="008F4CF6"/>
    <w:rsid w:val="00913920"/>
    <w:rsid w:val="00953A3F"/>
    <w:rsid w:val="009B41E1"/>
    <w:rsid w:val="00A30B68"/>
    <w:rsid w:val="00A74049"/>
    <w:rsid w:val="00A77728"/>
    <w:rsid w:val="00AB5175"/>
    <w:rsid w:val="00AE20F8"/>
    <w:rsid w:val="00B05BBE"/>
    <w:rsid w:val="00B44B47"/>
    <w:rsid w:val="00B51A32"/>
    <w:rsid w:val="00B57326"/>
    <w:rsid w:val="00B73256"/>
    <w:rsid w:val="00B77841"/>
    <w:rsid w:val="00C24044"/>
    <w:rsid w:val="00C553F5"/>
    <w:rsid w:val="00C62202"/>
    <w:rsid w:val="00C86C9C"/>
    <w:rsid w:val="00D84636"/>
    <w:rsid w:val="00D91D6C"/>
    <w:rsid w:val="00DB63D1"/>
    <w:rsid w:val="00DC2E7B"/>
    <w:rsid w:val="00DF2DDA"/>
    <w:rsid w:val="00E656AF"/>
    <w:rsid w:val="00EB13DC"/>
    <w:rsid w:val="00EC5145"/>
    <w:rsid w:val="00FE65F6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674AA3"/>
  <w15:chartTrackingRefBased/>
  <w15:docId w15:val="{DDB91D5F-5068-3046-A65C-EBD10433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B68"/>
    <w:rPr>
      <w:rFonts w:ascii="BentonSans Book" w:hAnsi="BentonSans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256"/>
    <w:pPr>
      <w:pBdr>
        <w:top w:val="single" w:sz="24" w:space="0" w:color="A90533" w:themeColor="accent1"/>
        <w:left w:val="single" w:sz="24" w:space="0" w:color="A90533" w:themeColor="accent1"/>
        <w:bottom w:val="single" w:sz="24" w:space="0" w:color="A90533" w:themeColor="accent1"/>
        <w:right w:val="single" w:sz="24" w:space="0" w:color="A90533" w:themeColor="accent1"/>
      </w:pBdr>
      <w:shd w:val="clear" w:color="auto" w:fill="A90533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256"/>
    <w:pPr>
      <w:pBdr>
        <w:top w:val="single" w:sz="24" w:space="0" w:color="FDBDCF" w:themeColor="accent1" w:themeTint="33"/>
        <w:left w:val="single" w:sz="24" w:space="0" w:color="FDBDCF" w:themeColor="accent1" w:themeTint="33"/>
        <w:bottom w:val="single" w:sz="24" w:space="0" w:color="FDBDCF" w:themeColor="accent1" w:themeTint="33"/>
        <w:right w:val="single" w:sz="24" w:space="0" w:color="FDBDCF" w:themeColor="accent1" w:themeTint="33"/>
      </w:pBdr>
      <w:shd w:val="clear" w:color="auto" w:fill="FDBDC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256"/>
    <w:pPr>
      <w:pBdr>
        <w:top w:val="single" w:sz="6" w:space="2" w:color="A90533" w:themeColor="accent1"/>
        <w:left w:val="single" w:sz="6" w:space="2" w:color="A90533" w:themeColor="accent1"/>
      </w:pBdr>
      <w:spacing w:before="300" w:after="0"/>
      <w:outlineLvl w:val="2"/>
    </w:pPr>
    <w:rPr>
      <w:caps/>
      <w:color w:val="53021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256"/>
    <w:pPr>
      <w:pBdr>
        <w:top w:val="dotted" w:sz="6" w:space="2" w:color="A90533" w:themeColor="accent1"/>
        <w:left w:val="dotted" w:sz="6" w:space="2" w:color="A90533" w:themeColor="accent1"/>
      </w:pBdr>
      <w:spacing w:before="300" w:after="0"/>
      <w:outlineLvl w:val="3"/>
    </w:pPr>
    <w:rPr>
      <w:caps/>
      <w:color w:val="7E032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256"/>
    <w:pPr>
      <w:pBdr>
        <w:bottom w:val="single" w:sz="6" w:space="1" w:color="A90533" w:themeColor="accent1"/>
      </w:pBdr>
      <w:spacing w:before="300" w:after="0"/>
      <w:outlineLvl w:val="4"/>
    </w:pPr>
    <w:rPr>
      <w:caps/>
      <w:color w:val="7E032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256"/>
    <w:pPr>
      <w:pBdr>
        <w:bottom w:val="dotted" w:sz="6" w:space="1" w:color="A90533" w:themeColor="accent1"/>
      </w:pBdr>
      <w:spacing w:before="300" w:after="0"/>
      <w:outlineLvl w:val="5"/>
    </w:pPr>
    <w:rPr>
      <w:caps/>
      <w:color w:val="7E032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256"/>
    <w:pPr>
      <w:spacing w:before="300" w:after="0"/>
      <w:outlineLvl w:val="6"/>
    </w:pPr>
    <w:rPr>
      <w:caps/>
      <w:color w:val="7E032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25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25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256"/>
    <w:rPr>
      <w:b/>
      <w:bCs/>
      <w:caps/>
      <w:color w:val="FFFFFF" w:themeColor="background1"/>
      <w:spacing w:val="15"/>
      <w:shd w:val="clear" w:color="auto" w:fill="A90533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3256"/>
    <w:rPr>
      <w:caps/>
      <w:spacing w:val="15"/>
      <w:shd w:val="clear" w:color="auto" w:fill="FDBD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73256"/>
    <w:rPr>
      <w:caps/>
      <w:color w:val="53021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256"/>
    <w:rPr>
      <w:caps/>
      <w:color w:val="7E032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25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25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3256"/>
    <w:rPr>
      <w:b/>
      <w:bCs/>
      <w:color w:val="7E032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0B68"/>
    <w:pPr>
      <w:spacing w:before="240"/>
    </w:pPr>
    <w:rPr>
      <w:rFonts w:ascii="BentonSans Regular" w:hAnsi="BentonSans Regular"/>
      <w:caps/>
      <w:color w:val="000000" w:themeColor="text1"/>
      <w:spacing w:val="10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0B68"/>
    <w:rPr>
      <w:rFonts w:ascii="BentonSans Regular" w:hAnsi="BentonSans Regular"/>
      <w:caps/>
      <w:color w:val="000000" w:themeColor="text1"/>
      <w:spacing w:val="10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E7B"/>
    <w:pPr>
      <w:spacing w:after="36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E7B"/>
    <w:rPr>
      <w:rFonts w:ascii="BentonSans Book" w:hAnsi="BentonSans Book"/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73256"/>
    <w:rPr>
      <w:b/>
      <w:bCs/>
    </w:rPr>
  </w:style>
  <w:style w:type="character" w:styleId="Emphasis">
    <w:name w:val="Emphasis"/>
    <w:uiPriority w:val="20"/>
    <w:qFormat/>
    <w:rsid w:val="00B73256"/>
    <w:rPr>
      <w:caps/>
      <w:color w:val="53021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73256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32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325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256"/>
    <w:pPr>
      <w:pBdr>
        <w:top w:val="single" w:sz="4" w:space="10" w:color="A90533" w:themeColor="accent1"/>
        <w:left w:val="single" w:sz="4" w:space="10" w:color="A90533" w:themeColor="accent1"/>
      </w:pBdr>
      <w:spacing w:after="0"/>
      <w:ind w:left="1296" w:right="1152"/>
      <w:jc w:val="both"/>
    </w:pPr>
    <w:rPr>
      <w:i/>
      <w:iCs/>
      <w:color w:val="A905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256"/>
    <w:rPr>
      <w:i/>
      <w:iCs/>
      <w:color w:val="A90533" w:themeColor="accent1"/>
      <w:sz w:val="20"/>
      <w:szCs w:val="20"/>
    </w:rPr>
  </w:style>
  <w:style w:type="character" w:styleId="SubtleEmphasis">
    <w:name w:val="Subtle Emphasis"/>
    <w:uiPriority w:val="19"/>
    <w:qFormat/>
    <w:rsid w:val="00B73256"/>
    <w:rPr>
      <w:i/>
      <w:iCs/>
      <w:color w:val="530219" w:themeColor="accent1" w:themeShade="7F"/>
    </w:rPr>
  </w:style>
  <w:style w:type="character" w:styleId="IntenseEmphasis">
    <w:name w:val="Intense Emphasis"/>
    <w:uiPriority w:val="21"/>
    <w:qFormat/>
    <w:rsid w:val="00B73256"/>
    <w:rPr>
      <w:b/>
      <w:bCs/>
      <w:caps/>
      <w:color w:val="530219" w:themeColor="accent1" w:themeShade="7F"/>
      <w:spacing w:val="10"/>
    </w:rPr>
  </w:style>
  <w:style w:type="character" w:styleId="SubtleReference">
    <w:name w:val="Subtle Reference"/>
    <w:uiPriority w:val="31"/>
    <w:qFormat/>
    <w:rsid w:val="00B73256"/>
    <w:rPr>
      <w:b/>
      <w:bCs/>
      <w:color w:val="A90533" w:themeColor="accent1"/>
    </w:rPr>
  </w:style>
  <w:style w:type="character" w:styleId="IntenseReference">
    <w:name w:val="Intense Reference"/>
    <w:uiPriority w:val="32"/>
    <w:qFormat/>
    <w:rsid w:val="00B73256"/>
    <w:rPr>
      <w:b/>
      <w:bCs/>
      <w:i/>
      <w:iCs/>
      <w:caps/>
      <w:color w:val="A90533" w:themeColor="accent1"/>
    </w:rPr>
  </w:style>
  <w:style w:type="character" w:styleId="BookTitle">
    <w:name w:val="Book Title"/>
    <w:uiPriority w:val="33"/>
    <w:qFormat/>
    <w:rsid w:val="00B7325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25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37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394"/>
  </w:style>
  <w:style w:type="paragraph" w:styleId="Footer">
    <w:name w:val="footer"/>
    <w:basedOn w:val="Normal"/>
    <w:link w:val="FooterChar"/>
    <w:uiPriority w:val="99"/>
    <w:unhideWhenUsed/>
    <w:rsid w:val="00537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94"/>
  </w:style>
  <w:style w:type="paragraph" w:styleId="ListParagraph">
    <w:name w:val="List Paragraph"/>
    <w:basedOn w:val="Normal"/>
    <w:uiPriority w:val="34"/>
    <w:qFormat/>
    <w:rsid w:val="00B73256"/>
    <w:pPr>
      <w:ind w:left="720"/>
      <w:contextualSpacing/>
    </w:pPr>
  </w:style>
  <w:style w:type="paragraph" w:customStyle="1" w:styleId="References">
    <w:name w:val="References"/>
    <w:basedOn w:val="Normal"/>
    <w:link w:val="ReferencesChar"/>
    <w:rsid w:val="0055297F"/>
    <w:rPr>
      <w:b/>
      <w:sz w:val="16"/>
      <w:szCs w:val="16"/>
    </w:rPr>
  </w:style>
  <w:style w:type="paragraph" w:customStyle="1" w:styleId="ReferenceHeading">
    <w:name w:val="Reference Heading"/>
    <w:basedOn w:val="Normal"/>
    <w:link w:val="ReferenceHeadingChar"/>
    <w:rsid w:val="0055297F"/>
    <w:rPr>
      <w:b/>
    </w:rPr>
  </w:style>
  <w:style w:type="character" w:customStyle="1" w:styleId="ReferencesChar">
    <w:name w:val="References Char"/>
    <w:basedOn w:val="DefaultParagraphFont"/>
    <w:link w:val="References"/>
    <w:rsid w:val="0055297F"/>
    <w:rPr>
      <w:rFonts w:ascii="BentonSans Book" w:hAnsi="BentonSans Book"/>
      <w:b/>
      <w:sz w:val="16"/>
      <w:szCs w:val="16"/>
    </w:rPr>
  </w:style>
  <w:style w:type="paragraph" w:customStyle="1" w:styleId="Footer-IU">
    <w:name w:val="Footer-IU"/>
    <w:basedOn w:val="Footer"/>
    <w:link w:val="Footer-IUChar"/>
    <w:rsid w:val="0055297F"/>
    <w:pPr>
      <w:jc w:val="right"/>
    </w:pPr>
    <w:rPr>
      <w:i/>
      <w:color w:val="867D78" w:themeColor="accent4"/>
      <w:sz w:val="16"/>
      <w:szCs w:val="16"/>
    </w:rPr>
  </w:style>
  <w:style w:type="character" w:customStyle="1" w:styleId="ReferenceHeadingChar">
    <w:name w:val="Reference Heading Char"/>
    <w:basedOn w:val="DefaultParagraphFont"/>
    <w:link w:val="ReferenceHeading"/>
    <w:rsid w:val="0055297F"/>
    <w:rPr>
      <w:rFonts w:ascii="BentonSans Book" w:hAnsi="BentonSans Book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oter-IUChar">
    <w:name w:val="Footer-IU Char"/>
    <w:basedOn w:val="FooterChar"/>
    <w:link w:val="Footer-IU"/>
    <w:rsid w:val="0055297F"/>
    <w:rPr>
      <w:i/>
      <w:color w:val="867D78" w:themeColor="accent4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F8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73256"/>
    <w:rPr>
      <w:sz w:val="20"/>
      <w:szCs w:val="20"/>
    </w:rPr>
  </w:style>
  <w:style w:type="paragraph" w:customStyle="1" w:styleId="ReferencesHeading">
    <w:name w:val="ReferencesHeading"/>
    <w:basedOn w:val="ReferenceHeading"/>
    <w:link w:val="ReferencesHeadingChar"/>
    <w:qFormat/>
    <w:rsid w:val="001107CB"/>
    <w:pPr>
      <w:spacing w:before="0" w:after="0" w:line="240" w:lineRule="auto"/>
    </w:pPr>
  </w:style>
  <w:style w:type="paragraph" w:customStyle="1" w:styleId="ReferencesinBenton">
    <w:name w:val="ReferencesinBenton"/>
    <w:basedOn w:val="References"/>
    <w:link w:val="ReferencesinBentonChar"/>
    <w:qFormat/>
    <w:rsid w:val="001107CB"/>
    <w:pPr>
      <w:spacing w:before="0" w:after="0" w:line="240" w:lineRule="auto"/>
    </w:pPr>
  </w:style>
  <w:style w:type="character" w:customStyle="1" w:styleId="ReferencesHeadingChar">
    <w:name w:val="ReferencesHeading Char"/>
    <w:basedOn w:val="ReferenceHeadingChar"/>
    <w:link w:val="ReferencesHeading"/>
    <w:rsid w:val="001107CB"/>
    <w:rPr>
      <w:rFonts w:ascii="BentonSans Book" w:hAnsi="BentonSans Book"/>
      <w:b/>
      <w:sz w:val="20"/>
      <w:szCs w:val="20"/>
    </w:rPr>
  </w:style>
  <w:style w:type="character" w:customStyle="1" w:styleId="ReferencesinBentonChar">
    <w:name w:val="ReferencesinBenton Char"/>
    <w:basedOn w:val="ReferencesChar"/>
    <w:link w:val="ReferencesinBenton"/>
    <w:rsid w:val="001107CB"/>
    <w:rPr>
      <w:rFonts w:ascii="BentonSans Book" w:hAnsi="BentonSans Book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7326"/>
    <w:rPr>
      <w:color w:val="005B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pdd@iu.edu" TargetMode="External"/><Relationship Id="rId1" Type="http://schemas.openxmlformats.org/officeDocument/2006/relationships/hyperlink" Target="https://faculty.medicine.iu.ed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pd@iu.edu" TargetMode="External"/><Relationship Id="rId1" Type="http://schemas.openxmlformats.org/officeDocument/2006/relationships/hyperlink" Target="https://medicine.iu.edu/facul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ndiana University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90533"/>
      </a:accent1>
      <a:accent2>
        <a:srgbClr val="ED174C"/>
      </a:accent2>
      <a:accent3>
        <a:srgbClr val="770D29"/>
      </a:accent3>
      <a:accent4>
        <a:srgbClr val="867D78"/>
      </a:accent4>
      <a:accent5>
        <a:srgbClr val="ADA7A4"/>
      </a:accent5>
      <a:accent6>
        <a:srgbClr val="FEC553"/>
      </a:accent6>
      <a:hlink>
        <a:srgbClr val="005B94"/>
      </a:hlink>
      <a:folHlink>
        <a:srgbClr val="3D0237"/>
      </a:folHlink>
    </a:clrScheme>
    <a:fontScheme name="IU Fonts">
      <a:majorFont>
        <a:latin typeface="BentonSans Medium"/>
        <a:ea typeface=""/>
        <a:cs typeface=""/>
      </a:majorFont>
      <a:minorFont>
        <a:latin typeface="Georgi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6f514-1136-416a-adfb-8fdef0906a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23A391EF65C4DAA67DD63A8B7D696" ma:contentTypeVersion="13" ma:contentTypeDescription="Create a new document." ma:contentTypeScope="" ma:versionID="a02bccad24c0b14df8826d6b29ec6bd5">
  <xsd:schema xmlns:xsd="http://www.w3.org/2001/XMLSchema" xmlns:xs="http://www.w3.org/2001/XMLSchema" xmlns:p="http://schemas.microsoft.com/office/2006/metadata/properties" xmlns:ns2="8df6f514-1136-416a-adfb-8fdef0906a76" xmlns:ns3="9ce3e074-e629-4ef5-a67b-cf926a07683d" targetNamespace="http://schemas.microsoft.com/office/2006/metadata/properties" ma:root="true" ma:fieldsID="a1f3e240edc4ebd35b65231e0180742b" ns2:_="" ns3:_="">
    <xsd:import namespace="8df6f514-1136-416a-adfb-8fdef0906a76"/>
    <xsd:import namespace="9ce3e074-e629-4ef5-a67b-cf926a076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f514-1136-416a-adfb-8fdef0906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3e074-e629-4ef5-a67b-cf926a076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4EBC5-2296-4633-956A-8D4D68402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EB12F-48D0-4BDC-AA92-158D215568BA}">
  <ds:schemaRefs>
    <ds:schemaRef ds:uri="http://schemas.microsoft.com/office/2006/metadata/properties"/>
    <ds:schemaRef ds:uri="http://schemas.microsoft.com/office/infopath/2007/PartnerControls"/>
    <ds:schemaRef ds:uri="8df6f514-1136-416a-adfb-8fdef0906a76"/>
  </ds:schemaRefs>
</ds:datastoreItem>
</file>

<file path=customXml/itemProps3.xml><?xml version="1.0" encoding="utf-8"?>
<ds:datastoreItem xmlns:ds="http://schemas.openxmlformats.org/officeDocument/2006/customXml" ds:itemID="{7C34DD2F-F893-4BDC-AAAD-00594BFA5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f514-1136-416a-adfb-8fdef0906a76"/>
    <ds:schemaRef ds:uri="9ce3e074-e629-4ef5-a67b-cf926a076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1EF32-6858-4E29-BB05-14ED98A89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1922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Braun, Melody Lynn</cp:lastModifiedBy>
  <cp:revision>3</cp:revision>
  <cp:lastPrinted>2018-08-15T12:32:00Z</cp:lastPrinted>
  <dcterms:created xsi:type="dcterms:W3CDTF">2025-05-13T15:48:00Z</dcterms:created>
  <dcterms:modified xsi:type="dcterms:W3CDTF">2025-05-13T16:00:00Z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0x0101003AC23A391EF65C4DAA67DD63A8B7D696</vt:lpwstr>
  </property>
  <property fmtid="{D5CDD505-2E9C-101B-9397-08002B2CF9AE}" pid="3" name="MediaServiceImageTags">
    <vt:lpwstr/>
  </property>
  <property fmtid="{D5CDD505-2E9C-101B-9397-08002B2CF9AE}" pid="4" name="GrammarlyDocumentId">
    <vt:lpwstr>9795dbf2-7ed1-4e9c-8bca-3831ea7ead2d</vt:lpwstr>
  </property>
</Properties>
</file>